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both"/>
        <w:sectPr>
          <w:headerReference r:id="rId5" w:type="default"/>
          <w:type w:val="continuous"/>
          <w:pgSz w:w="8640" w:h="12960"/>
          <w:pgMar w:top="1380" w:right="640" w:bottom="280" w:left="1080" w:header="720" w:footer="720" w:gutter="0"/>
          <w:cols w:space="720" w:num="1"/>
        </w:sectPr>
      </w:pPr>
      <w:r>
        <w:rPr>
          <w:sz w:val="22"/>
        </w:rPr>
        <mc:AlternateContent>
          <mc:Choice Requires="wps">
            <w:drawing>
              <wp:anchor distT="0" distB="0" distL="114300" distR="114300" simplePos="0" relativeHeight="251688960" behindDoc="0" locked="0" layoutInCell="1" allowOverlap="1">
                <wp:simplePos x="0" y="0"/>
                <wp:positionH relativeFrom="column">
                  <wp:posOffset>-426720</wp:posOffset>
                </wp:positionH>
                <wp:positionV relativeFrom="paragraph">
                  <wp:posOffset>-2506980</wp:posOffset>
                </wp:positionV>
                <wp:extent cx="1636395"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63639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000000" w:themeColor="text1"/>
                                <w:sz w:val="72"/>
                                <w:szCs w:val="72"/>
                                <w:highlight w:val="yellow"/>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textFill>
                                  <w14:solidFill>
                                    <w14:schemeClr w14:val="tx1"/>
                                  </w14:solidFill>
                                </w14:textFill>
                              </w:rPr>
                            </w:pPr>
                            <w:r>
                              <w:rPr>
                                <w:rFonts w:hint="eastAsia" w:ascii="微软雅黑" w:hAnsi="微软雅黑" w:eastAsia="微软雅黑" w:cs="微软雅黑"/>
                                <w:b/>
                                <w:bCs/>
                                <w:color w:val="000000" w:themeColor="text1"/>
                                <w:sz w:val="72"/>
                                <w:szCs w:val="72"/>
                                <w:highlight w:val="yellow"/>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textFill>
                                  <w14:solidFill>
                                    <w14:schemeClr w14:val="tx1"/>
                                  </w14:solidFill>
                                </w14:textFill>
                              </w:rPr>
                              <w:t>中文版</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3.6pt;margin-top:-197.4pt;height:144pt;width:128.85pt;z-index:251688960;mso-width-relative:page;mso-height-relative:page;" filled="f" stroked="f" coordsize="21600,21600" o:gfxdata="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Px2P9gAAAANAQAADwAAAAAAAAABACAAAAAiAAAAZHJz&#10;L2Rvd25yZXYueG1sUEsBAhQAFAAAAAgAh07iQGdZQnE9AgAAZwQAAA4AAAAAAAAAAQAgAAAAJwEA&#10;AGRycy9lMm9Eb2MueG1sUEsFBgAAAAAGAAYAWQEAANYFAAAAAA==&#10;">
                <v:fill on="f" focussize="0,0"/>
                <v:stroke on="f" weight="0.5pt"/>
                <v:imagedata o:title=""/>
                <o:lock v:ext="edit" aspectratio="f"/>
                <v:textbox style="mso-fit-shape-to-text:t;">
                  <w:txbxContent>
                    <w:p>
                      <w:pPr>
                        <w:rPr>
                          <w:rFonts w:hint="eastAsia" w:ascii="微软雅黑" w:hAnsi="微软雅黑" w:eastAsia="微软雅黑" w:cs="微软雅黑"/>
                          <w:b/>
                          <w:bCs/>
                          <w:color w:val="000000" w:themeColor="text1"/>
                          <w:sz w:val="72"/>
                          <w:szCs w:val="72"/>
                          <w:highlight w:val="yellow"/>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textFill>
                            <w14:solidFill>
                              <w14:schemeClr w14:val="tx1"/>
                            </w14:solidFill>
                          </w14:textFill>
                        </w:rPr>
                      </w:pPr>
                      <w:r>
                        <w:rPr>
                          <w:rFonts w:hint="eastAsia" w:ascii="微软雅黑" w:hAnsi="微软雅黑" w:eastAsia="微软雅黑" w:cs="微软雅黑"/>
                          <w:b/>
                          <w:bCs/>
                          <w:color w:val="000000" w:themeColor="text1"/>
                          <w:sz w:val="72"/>
                          <w:szCs w:val="72"/>
                          <w:highlight w:val="yellow"/>
                          <w:lang w:eastAsia="zh-CN"/>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textFill>
                            <w14:solidFill>
                              <w14:schemeClr w14:val="tx1"/>
                            </w14:solidFill>
                          </w14:textFill>
                        </w:rPr>
                        <w:t>中文版</w:t>
                      </w:r>
                    </w:p>
                  </w:txbxContent>
                </v:textbox>
              </v:shape>
            </w:pict>
          </mc:Fallback>
        </mc:AlternateContent>
      </w:r>
      <w:r>
        <w:drawing>
          <wp:anchor distT="0" distB="0" distL="114300" distR="114300" simplePos="0" relativeHeight="251687936" behindDoc="0" locked="0" layoutInCell="1" allowOverlap="1">
            <wp:simplePos x="0" y="0"/>
            <wp:positionH relativeFrom="column">
              <wp:posOffset>-715645</wp:posOffset>
            </wp:positionH>
            <wp:positionV relativeFrom="paragraph">
              <wp:posOffset>-914400</wp:posOffset>
            </wp:positionV>
            <wp:extent cx="5523230" cy="8323580"/>
            <wp:effectExtent l="0" t="0" r="8890" b="1270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523230" cy="8323580"/>
                    </a:xfrm>
                    <a:prstGeom prst="rect">
                      <a:avLst/>
                    </a:prstGeom>
                    <a:noFill/>
                    <a:ln>
                      <a:noFill/>
                    </a:ln>
                  </pic:spPr>
                </pic:pic>
              </a:graphicData>
            </a:graphic>
          </wp:anchor>
        </w:drawing>
      </w: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rPr>
          <w:rFonts w:ascii="Calibri"/>
          <w:b/>
          <w:sz w:val="20"/>
        </w:rPr>
      </w:pPr>
    </w:p>
    <w:p>
      <w:pPr>
        <w:pStyle w:val="11"/>
        <w:spacing w:before="11"/>
        <w:rPr>
          <w:rFonts w:ascii="Calibri"/>
          <w:b/>
          <w:sz w:val="29"/>
        </w:rPr>
      </w:pPr>
    </w:p>
    <w:p>
      <w:pPr>
        <w:spacing w:after="0"/>
        <w:rPr>
          <w:rFonts w:ascii="Calibri"/>
          <w:sz w:val="29"/>
        </w:rPr>
        <w:sectPr>
          <w:pgSz w:w="17280" w:h="12960" w:orient="landscape"/>
          <w:pgMar w:top="1480" w:right="720" w:bottom="280" w:left="720" w:header="720" w:footer="720" w:gutter="0"/>
          <w:cols w:space="720" w:num="1"/>
        </w:sectPr>
      </w:pPr>
    </w:p>
    <w:p>
      <w:pPr>
        <w:pStyle w:val="11"/>
        <w:rPr>
          <w:rFonts w:ascii="Calibri"/>
          <w:b/>
          <w:sz w:val="50"/>
        </w:rPr>
      </w:pPr>
    </w:p>
    <w:p>
      <w:pPr>
        <w:pStyle w:val="11"/>
        <w:spacing w:before="7"/>
        <w:rPr>
          <w:rFonts w:ascii="Calibri"/>
          <w:b/>
          <w:sz w:val="39"/>
        </w:rPr>
      </w:pPr>
    </w:p>
    <w:p>
      <w:pPr>
        <w:pStyle w:val="4"/>
        <w:rPr>
          <w:rFonts w:hint="eastAsia" w:eastAsia="宋体"/>
          <w:lang w:val="en-US" w:eastAsia="zh-CN"/>
        </w:rPr>
      </w:pPr>
      <w:bookmarkStart w:id="0" w:name="Contents"/>
      <w:bookmarkEnd w:id="0"/>
      <w:r>
        <w:rPr>
          <w:rFonts w:hint="eastAsia" w:eastAsia="宋体"/>
          <w:color w:val="B3B3B3"/>
          <w:spacing w:val="-6"/>
          <w:w w:val="115"/>
          <w:lang w:eastAsia="zh-CN"/>
        </w:rPr>
        <w:t>在股票交易中取胜</w:t>
      </w:r>
    </w:p>
    <w:p>
      <w:pPr>
        <w:pStyle w:val="5"/>
      </w:pPr>
      <w:r>
        <w:rPr>
          <w:rFonts w:hint="eastAsia" w:eastAsia="宋体"/>
          <w:spacing w:val="-12"/>
          <w:lang w:val="en-US" w:eastAsia="zh-CN"/>
        </w:rPr>
        <w:t>2020年美国投资冠军的</w:t>
      </w:r>
    </w:p>
    <w:p>
      <w:pPr>
        <w:pStyle w:val="5"/>
      </w:pPr>
      <w:r>
        <w:rPr>
          <w:rFonts w:hint="eastAsia" w:eastAsia="宋体"/>
          <w:spacing w:val="-12"/>
          <w:lang w:eastAsia="zh-CN"/>
        </w:rPr>
        <w:t>策略和战术</w:t>
      </w:r>
    </w:p>
    <w:p>
      <w:pPr>
        <w:pStyle w:val="8"/>
        <w:ind w:left="120"/>
      </w:pPr>
      <w:r>
        <w:rPr>
          <w:rFonts w:hint="eastAsia" w:eastAsia="宋体"/>
          <w:spacing w:val="-4"/>
          <w:w w:val="115"/>
          <w:lang w:eastAsia="zh-CN"/>
        </w:rPr>
        <w:t>作者：奥利弗·凯尔</w:t>
      </w:r>
    </w:p>
    <w:p>
      <w:pPr>
        <w:pStyle w:val="11"/>
        <w:rPr>
          <w:rFonts w:ascii="Calibri"/>
          <w:b/>
          <w:sz w:val="32"/>
        </w:rPr>
      </w:pPr>
    </w:p>
    <w:p>
      <w:pPr>
        <w:pStyle w:val="11"/>
        <w:rPr>
          <w:rFonts w:ascii="Calibri"/>
          <w:b/>
          <w:sz w:val="32"/>
        </w:rPr>
      </w:pPr>
    </w:p>
    <w:p>
      <w:pPr>
        <w:pStyle w:val="11"/>
        <w:rPr>
          <w:rFonts w:ascii="Calibri"/>
          <w:b/>
          <w:sz w:val="32"/>
        </w:rPr>
      </w:pPr>
    </w:p>
    <w:p>
      <w:pPr>
        <w:pStyle w:val="11"/>
        <w:rPr>
          <w:rFonts w:ascii="Calibri"/>
          <w:b/>
          <w:sz w:val="32"/>
        </w:rPr>
      </w:pPr>
    </w:p>
    <w:p>
      <w:pPr>
        <w:pStyle w:val="11"/>
        <w:rPr>
          <w:rFonts w:ascii="Calibri"/>
          <w:b/>
          <w:sz w:val="32"/>
        </w:rPr>
      </w:pPr>
    </w:p>
    <w:p>
      <w:pPr>
        <w:pStyle w:val="11"/>
        <w:rPr>
          <w:rFonts w:ascii="Calibri"/>
          <w:b/>
          <w:sz w:val="32"/>
        </w:rPr>
      </w:pPr>
    </w:p>
    <w:p>
      <w:pPr>
        <w:pStyle w:val="11"/>
        <w:rPr>
          <w:rFonts w:ascii="Calibri"/>
          <w:b/>
          <w:sz w:val="32"/>
        </w:rPr>
      </w:pPr>
    </w:p>
    <w:p>
      <w:pPr>
        <w:pStyle w:val="11"/>
        <w:rPr>
          <w:rFonts w:ascii="Calibri"/>
          <w:b/>
          <w:sz w:val="32"/>
        </w:rPr>
      </w:pPr>
    </w:p>
    <w:p>
      <w:pPr>
        <w:pStyle w:val="11"/>
        <w:rPr>
          <w:rFonts w:ascii="Calibri"/>
          <w:b/>
          <w:sz w:val="32"/>
        </w:rPr>
      </w:pPr>
    </w:p>
    <w:p>
      <w:pPr>
        <w:pStyle w:val="11"/>
        <w:rPr>
          <w:rFonts w:ascii="Calibri"/>
          <w:b/>
          <w:sz w:val="32"/>
        </w:rPr>
      </w:pPr>
    </w:p>
    <w:p>
      <w:pPr>
        <w:pStyle w:val="11"/>
        <w:rPr>
          <w:rFonts w:ascii="Calibri"/>
          <w:b/>
          <w:sz w:val="32"/>
        </w:rPr>
      </w:pPr>
    </w:p>
    <w:p>
      <w:pPr>
        <w:pStyle w:val="11"/>
        <w:rPr>
          <w:rFonts w:ascii="Calibri"/>
          <w:b/>
          <w:sz w:val="32"/>
        </w:rPr>
      </w:pPr>
    </w:p>
    <w:p>
      <w:pPr>
        <w:pStyle w:val="11"/>
        <w:rPr>
          <w:rFonts w:ascii="Calibri"/>
          <w:b/>
          <w:sz w:val="32"/>
        </w:rPr>
      </w:pPr>
    </w:p>
    <w:p>
      <w:pPr>
        <w:spacing w:before="259"/>
        <w:ind w:left="120" w:right="0" w:firstLine="0"/>
        <w:jc w:val="left"/>
        <w:rPr>
          <w:sz w:val="12"/>
        </w:rPr>
      </w:pPr>
      <w:r>
        <w:rPr>
          <w:rFonts w:hint="eastAsia"/>
          <w:w w:val="95"/>
          <w:sz w:val="12"/>
        </w:rPr>
        <w:t>版权所有 2021 | 第一版 | KellTrading.com</w:t>
      </w:r>
    </w:p>
    <w:p>
      <w:pPr>
        <w:pStyle w:val="3"/>
        <w:spacing w:before="98"/>
        <w:ind w:left="0" w:leftChars="0" w:firstLine="0" w:firstLineChars="0"/>
      </w:pPr>
      <w:r>
        <w:br w:type="column"/>
      </w:r>
      <w:r>
        <w:rPr>
          <w:rFonts w:hint="eastAsia" w:eastAsia="宋体"/>
          <w:spacing w:val="-2"/>
          <w:w w:val="105"/>
          <w:lang w:eastAsia="zh-CN"/>
        </w:rPr>
        <w:t>目录</w:t>
      </w:r>
    </w:p>
    <w:sdt>
      <w:sdtPr>
        <w:id w:val="1"/>
        <w:docPartObj>
          <w:docPartGallery w:val="Table of Contents"/>
          <w:docPartUnique/>
        </w:docPartObj>
      </w:sdtPr>
      <w:sdtContent>
        <w:p>
          <w:pPr>
            <w:pStyle w:val="14"/>
            <w:tabs>
              <w:tab w:val="right" w:leader="dot" w:pos="5279"/>
            </w:tabs>
            <w:spacing w:before="452"/>
            <w:rPr>
              <w:rFonts w:ascii="Calibri"/>
              <w:b/>
            </w:rPr>
          </w:pPr>
          <w:r>
            <w:fldChar w:fldCharType="begin"/>
          </w:r>
          <w:r>
            <w:instrText xml:space="preserve">TOC \o "1-1" \h \z \u </w:instrText>
          </w:r>
          <w:r>
            <w:fldChar w:fldCharType="separate"/>
          </w:r>
          <w:r>
            <w:fldChar w:fldCharType="begin"/>
          </w:r>
          <w:r>
            <w:instrText xml:space="preserve"> HYPERLINK \l "_TOC_250012" </w:instrText>
          </w:r>
          <w:r>
            <w:fldChar w:fldCharType="separate"/>
          </w:r>
          <w:r>
            <w:rPr>
              <w:rFonts w:hint="eastAsia" w:eastAsia="宋体"/>
              <w:spacing w:val="-2"/>
              <w:lang w:eastAsia="zh-CN"/>
            </w:rPr>
            <w:t>介绍</w:t>
          </w:r>
          <w:r>
            <w:tab/>
          </w:r>
          <w:r>
            <w:rPr>
              <w:rFonts w:ascii="Calibri"/>
              <w:b/>
              <w:spacing w:val="-10"/>
            </w:rPr>
            <w:t>3</w:t>
          </w:r>
          <w:r>
            <w:rPr>
              <w:rFonts w:ascii="Calibri"/>
              <w:b/>
              <w:spacing w:val="-10"/>
            </w:rPr>
            <w:fldChar w:fldCharType="end"/>
          </w:r>
        </w:p>
        <w:p>
          <w:pPr>
            <w:pStyle w:val="14"/>
            <w:tabs>
              <w:tab w:val="right" w:leader="dot" w:pos="5279"/>
            </w:tabs>
            <w:spacing w:before="272"/>
            <w:rPr>
              <w:rFonts w:ascii="Calibri"/>
              <w:b/>
            </w:rPr>
          </w:pPr>
          <w:r>
            <w:fldChar w:fldCharType="begin"/>
          </w:r>
          <w:r>
            <w:instrText xml:space="preserve"> HYPERLINK \l "_TOC_250011" </w:instrText>
          </w:r>
          <w:r>
            <w:fldChar w:fldCharType="separate"/>
          </w:r>
          <w:r>
            <w:rPr>
              <w:rFonts w:hint="eastAsia" w:eastAsia="宋体"/>
              <w:spacing w:val="-2"/>
              <w:w w:val="115"/>
              <w:lang w:eastAsia="zh-CN"/>
            </w:rPr>
            <w:t>背景</w:t>
          </w:r>
          <w:r>
            <w:tab/>
          </w:r>
          <w:r>
            <w:rPr>
              <w:rFonts w:ascii="Calibri"/>
              <w:b/>
              <w:spacing w:val="-10"/>
              <w:w w:val="115"/>
            </w:rPr>
            <w:t>5</w:t>
          </w:r>
          <w:r>
            <w:rPr>
              <w:rFonts w:ascii="Calibri"/>
              <w:b/>
              <w:spacing w:val="-10"/>
              <w:w w:val="115"/>
            </w:rPr>
            <w:fldChar w:fldCharType="end"/>
          </w:r>
        </w:p>
        <w:p>
          <w:pPr>
            <w:pStyle w:val="14"/>
            <w:tabs>
              <w:tab w:val="right" w:leader="dot" w:pos="5279"/>
            </w:tabs>
            <w:rPr>
              <w:rFonts w:ascii="Calibri"/>
              <w:b/>
            </w:rPr>
          </w:pPr>
          <w:r>
            <w:fldChar w:fldCharType="begin"/>
          </w:r>
          <w:r>
            <w:instrText xml:space="preserve"> HYPERLINK \l "_TOC_250010" </w:instrText>
          </w:r>
          <w:r>
            <w:fldChar w:fldCharType="separate"/>
          </w:r>
          <w:r>
            <w:rPr>
              <w:rFonts w:hint="eastAsia" w:eastAsia="宋体"/>
              <w:lang w:eastAsia="zh-CN"/>
            </w:rPr>
            <w:t>我的交易方法</w:t>
          </w:r>
          <w:r>
            <w:tab/>
          </w:r>
          <w:r>
            <w:rPr>
              <w:rFonts w:ascii="Calibri"/>
              <w:b/>
              <w:spacing w:val="-5"/>
            </w:rPr>
            <w:t>11</w:t>
          </w:r>
          <w:r>
            <w:rPr>
              <w:rFonts w:ascii="Calibri"/>
              <w:b/>
              <w:spacing w:val="-5"/>
            </w:rPr>
            <w:fldChar w:fldCharType="end"/>
          </w:r>
        </w:p>
        <w:p>
          <w:pPr>
            <w:pStyle w:val="14"/>
            <w:tabs>
              <w:tab w:val="right" w:leader="dot" w:pos="5279"/>
            </w:tabs>
            <w:spacing w:before="272"/>
            <w:rPr>
              <w:rFonts w:ascii="Calibri"/>
              <w:b/>
            </w:rPr>
          </w:pPr>
          <w:r>
            <w:fldChar w:fldCharType="begin"/>
          </w:r>
          <w:r>
            <w:instrText xml:space="preserve"> HYPERLINK \l "_TOC_250009" </w:instrText>
          </w:r>
          <w:r>
            <w:fldChar w:fldCharType="separate"/>
          </w:r>
          <w:r>
            <w:rPr>
              <w:rFonts w:hint="eastAsia" w:eastAsia="宋体"/>
              <w:lang w:eastAsia="zh-CN"/>
            </w:rPr>
            <w:t>市场的起伏不定</w:t>
          </w:r>
          <w:r>
            <w:tab/>
          </w:r>
          <w:r>
            <w:rPr>
              <w:rFonts w:ascii="Calibri"/>
              <w:b/>
              <w:spacing w:val="-5"/>
            </w:rPr>
            <w:t>13</w:t>
          </w:r>
          <w:r>
            <w:rPr>
              <w:rFonts w:ascii="Calibri"/>
              <w:b/>
              <w:spacing w:val="-5"/>
            </w:rPr>
            <w:fldChar w:fldCharType="end"/>
          </w:r>
        </w:p>
        <w:p>
          <w:pPr>
            <w:pStyle w:val="14"/>
            <w:tabs>
              <w:tab w:val="right" w:leader="dot" w:pos="5273"/>
            </w:tabs>
            <w:rPr>
              <w:rFonts w:ascii="Calibri"/>
              <w:b/>
            </w:rPr>
          </w:pPr>
          <w:r>
            <w:fldChar w:fldCharType="begin"/>
          </w:r>
          <w:r>
            <w:instrText xml:space="preserve"> HYPERLINK \l "_TOC_250008" </w:instrText>
          </w:r>
          <w:r>
            <w:fldChar w:fldCharType="separate"/>
          </w:r>
          <w:r>
            <w:rPr>
              <w:rFonts w:hint="eastAsia" w:eastAsia="宋体"/>
              <w:lang w:eastAsia="zh-CN"/>
            </w:rPr>
            <w:t>选择股票</w:t>
          </w:r>
          <w:r>
            <w:tab/>
          </w:r>
          <w:r>
            <w:rPr>
              <w:rFonts w:ascii="Calibri"/>
              <w:b/>
              <w:spacing w:val="-5"/>
            </w:rPr>
            <w:t>27</w:t>
          </w:r>
          <w:r>
            <w:rPr>
              <w:rFonts w:ascii="Calibri"/>
              <w:b/>
              <w:spacing w:val="-5"/>
            </w:rPr>
            <w:fldChar w:fldCharType="end"/>
          </w:r>
        </w:p>
        <w:p>
          <w:pPr>
            <w:pStyle w:val="14"/>
            <w:tabs>
              <w:tab w:val="right" w:leader="dot" w:pos="5279"/>
            </w:tabs>
            <w:rPr>
              <w:rFonts w:ascii="Calibri"/>
              <w:b/>
            </w:rPr>
          </w:pPr>
          <w:r>
            <w:fldChar w:fldCharType="begin"/>
          </w:r>
          <w:r>
            <w:instrText xml:space="preserve"> HYPERLINK \l "_TOC_250007" </w:instrText>
          </w:r>
          <w:r>
            <w:fldChar w:fldCharType="separate"/>
          </w:r>
          <w:r>
            <w:rPr>
              <w:rFonts w:hint="eastAsia" w:eastAsia="宋体"/>
              <w:lang w:eastAsia="zh-CN"/>
            </w:rPr>
            <w:t>图表形态</w:t>
          </w:r>
          <w:r>
            <w:tab/>
          </w:r>
          <w:r>
            <w:rPr>
              <w:rFonts w:ascii="Calibri"/>
              <w:b/>
              <w:spacing w:val="-5"/>
            </w:rPr>
            <w:t>33</w:t>
          </w:r>
          <w:r>
            <w:rPr>
              <w:rFonts w:ascii="Calibri"/>
              <w:b/>
              <w:spacing w:val="-5"/>
            </w:rPr>
            <w:fldChar w:fldCharType="end"/>
          </w:r>
        </w:p>
        <w:p>
          <w:pPr>
            <w:pStyle w:val="14"/>
            <w:tabs>
              <w:tab w:val="right" w:leader="dot" w:pos="5275"/>
            </w:tabs>
            <w:spacing w:before="272"/>
            <w:rPr>
              <w:rFonts w:ascii="Calibri"/>
              <w:b/>
            </w:rPr>
          </w:pPr>
          <w:r>
            <w:fldChar w:fldCharType="begin"/>
          </w:r>
          <w:r>
            <w:instrText xml:space="preserve"> HYPERLINK \l "_TOC_250006" </w:instrText>
          </w:r>
          <w:r>
            <w:fldChar w:fldCharType="separate"/>
          </w:r>
          <w:r>
            <w:rPr>
              <w:rFonts w:hint="eastAsia"/>
            </w:rPr>
            <w:t>止损设置和卖出</w:t>
          </w:r>
          <w:r>
            <w:tab/>
          </w:r>
          <w:r>
            <w:rPr>
              <w:rFonts w:ascii="Calibri"/>
              <w:b/>
              <w:spacing w:val="-5"/>
            </w:rPr>
            <w:t>47</w:t>
          </w:r>
          <w:r>
            <w:rPr>
              <w:rFonts w:ascii="Calibri"/>
              <w:b/>
              <w:spacing w:val="-5"/>
            </w:rPr>
            <w:fldChar w:fldCharType="end"/>
          </w:r>
        </w:p>
        <w:p>
          <w:pPr>
            <w:pStyle w:val="14"/>
            <w:tabs>
              <w:tab w:val="right" w:leader="dot" w:pos="5276"/>
            </w:tabs>
            <w:rPr>
              <w:rFonts w:ascii="Calibri"/>
              <w:b/>
            </w:rPr>
          </w:pPr>
          <w:r>
            <w:fldChar w:fldCharType="begin"/>
          </w:r>
          <w:r>
            <w:instrText xml:space="preserve"> HYPERLINK \l "_TOC_250005" </w:instrText>
          </w:r>
          <w:r>
            <w:fldChar w:fldCharType="separate"/>
          </w:r>
          <w:r>
            <w:rPr>
              <w:rFonts w:hint="eastAsia" w:eastAsia="宋体"/>
              <w:lang w:eastAsia="zh-CN"/>
            </w:rPr>
            <w:t>避免不良市场并保护资本</w:t>
          </w:r>
          <w:r>
            <w:tab/>
          </w:r>
          <w:r>
            <w:rPr>
              <w:rFonts w:ascii="Calibri"/>
              <w:b/>
              <w:spacing w:val="-5"/>
            </w:rPr>
            <w:t>51</w:t>
          </w:r>
          <w:r>
            <w:rPr>
              <w:rFonts w:ascii="Calibri"/>
              <w:b/>
              <w:spacing w:val="-5"/>
            </w:rPr>
            <w:fldChar w:fldCharType="end"/>
          </w:r>
        </w:p>
        <w:p>
          <w:pPr>
            <w:pStyle w:val="14"/>
            <w:tabs>
              <w:tab w:val="right" w:leader="dot" w:pos="5276"/>
            </w:tabs>
            <w:spacing w:before="272"/>
            <w:rPr>
              <w:rFonts w:ascii="Calibri"/>
              <w:b/>
            </w:rPr>
          </w:pPr>
          <w:r>
            <w:fldChar w:fldCharType="begin"/>
          </w:r>
          <w:r>
            <w:instrText xml:space="preserve"> HYPERLINK \l "_TOC_250004" </w:instrText>
          </w:r>
          <w:r>
            <w:fldChar w:fldCharType="separate"/>
          </w:r>
          <w:r>
            <w:rPr>
              <w:rFonts w:hint="eastAsia" w:eastAsia="宋体"/>
              <w:spacing w:val="-2"/>
              <w:lang w:eastAsia="zh-CN"/>
            </w:rPr>
            <w:t>将所有东西组合在一起</w:t>
          </w:r>
          <w:r>
            <w:tab/>
          </w:r>
          <w:r>
            <w:rPr>
              <w:rFonts w:ascii="Calibri"/>
              <w:b/>
              <w:spacing w:val="-5"/>
            </w:rPr>
            <w:t>53</w:t>
          </w:r>
          <w:r>
            <w:rPr>
              <w:rFonts w:ascii="Calibri"/>
              <w:b/>
              <w:spacing w:val="-5"/>
            </w:rPr>
            <w:fldChar w:fldCharType="end"/>
          </w:r>
        </w:p>
        <w:p>
          <w:pPr>
            <w:pStyle w:val="14"/>
            <w:tabs>
              <w:tab w:val="right" w:leader="dot" w:pos="5275"/>
            </w:tabs>
            <w:rPr>
              <w:rFonts w:ascii="Calibri"/>
              <w:b/>
            </w:rPr>
          </w:pPr>
          <w:r>
            <w:fldChar w:fldCharType="begin"/>
          </w:r>
          <w:r>
            <w:instrText xml:space="preserve"> HYPERLINK \l "_TOC_250003" </w:instrText>
          </w:r>
          <w:r>
            <w:fldChar w:fldCharType="separate"/>
          </w:r>
          <w:r>
            <w:rPr>
              <w:rFonts w:hint="eastAsia" w:eastAsia="宋体"/>
              <w:lang w:eastAsia="zh-CN"/>
            </w:rPr>
            <w:t>仓位控制和投资组合构建</w:t>
          </w:r>
          <w:r>
            <w:tab/>
          </w:r>
          <w:r>
            <w:rPr>
              <w:rFonts w:ascii="Calibri"/>
              <w:b/>
              <w:spacing w:val="-5"/>
            </w:rPr>
            <w:t>67</w:t>
          </w:r>
          <w:r>
            <w:rPr>
              <w:rFonts w:ascii="Calibri"/>
              <w:b/>
              <w:spacing w:val="-5"/>
            </w:rPr>
            <w:fldChar w:fldCharType="end"/>
          </w:r>
        </w:p>
        <w:p>
          <w:pPr>
            <w:pStyle w:val="14"/>
            <w:tabs>
              <w:tab w:val="right" w:leader="dot" w:pos="5279"/>
            </w:tabs>
            <w:spacing w:before="272"/>
            <w:rPr>
              <w:rFonts w:ascii="Calibri"/>
              <w:b/>
            </w:rPr>
          </w:pPr>
          <w:r>
            <w:fldChar w:fldCharType="begin"/>
          </w:r>
          <w:r>
            <w:instrText xml:space="preserve"> HYPERLINK \l "_TOC_250002" </w:instrText>
          </w:r>
          <w:r>
            <w:fldChar w:fldCharType="separate"/>
          </w:r>
          <w:r>
            <w:rPr>
              <w:rFonts w:hint="eastAsia" w:eastAsia="宋体"/>
              <w:lang w:eastAsia="zh-CN"/>
            </w:rPr>
            <w:t>经典名言</w:t>
          </w:r>
          <w:r>
            <w:tab/>
          </w:r>
          <w:r>
            <w:rPr>
              <w:rFonts w:ascii="Calibri"/>
              <w:b/>
              <w:spacing w:val="-5"/>
            </w:rPr>
            <w:t>71</w:t>
          </w:r>
          <w:r>
            <w:rPr>
              <w:rFonts w:ascii="Calibri"/>
              <w:b/>
              <w:spacing w:val="-5"/>
            </w:rPr>
            <w:fldChar w:fldCharType="end"/>
          </w:r>
        </w:p>
        <w:p>
          <w:pPr>
            <w:pStyle w:val="14"/>
            <w:tabs>
              <w:tab w:val="right" w:leader="dot" w:pos="5279"/>
            </w:tabs>
            <w:rPr>
              <w:rFonts w:ascii="Calibri"/>
              <w:b/>
            </w:rPr>
          </w:pPr>
          <w:r>
            <w:fldChar w:fldCharType="begin"/>
          </w:r>
          <w:r>
            <w:instrText xml:space="preserve"> HYPERLINK \l "_TOC_250001" </w:instrText>
          </w:r>
          <w:r>
            <w:fldChar w:fldCharType="separate"/>
          </w:r>
          <w:r>
            <w:rPr>
              <w:rFonts w:hint="eastAsia" w:eastAsia="宋体"/>
              <w:spacing w:val="-2"/>
              <w:w w:val="110"/>
              <w:lang w:eastAsia="zh-CN"/>
            </w:rPr>
            <w:t>结论</w:t>
          </w:r>
          <w:r>
            <w:tab/>
          </w:r>
          <w:r>
            <w:rPr>
              <w:rFonts w:ascii="Calibri"/>
              <w:b/>
              <w:spacing w:val="-5"/>
              <w:w w:val="110"/>
            </w:rPr>
            <w:t>75</w:t>
          </w:r>
          <w:r>
            <w:rPr>
              <w:rFonts w:ascii="Calibri"/>
              <w:b/>
              <w:spacing w:val="-5"/>
              <w:w w:val="110"/>
            </w:rPr>
            <w:fldChar w:fldCharType="end"/>
          </w:r>
        </w:p>
        <w:p>
          <w:pPr>
            <w:pStyle w:val="14"/>
            <w:tabs>
              <w:tab w:val="right" w:leader="dot" w:pos="5279"/>
            </w:tabs>
            <w:rPr>
              <w:rFonts w:ascii="Calibri"/>
              <w:b/>
            </w:rPr>
          </w:pPr>
          <w:r>
            <w:fldChar w:fldCharType="begin"/>
          </w:r>
          <w:r>
            <w:instrText xml:space="preserve"> HYPERLINK \l "_TOC_250000" </w:instrText>
          </w:r>
          <w:r>
            <w:fldChar w:fldCharType="separate"/>
          </w:r>
          <w:r>
            <w:rPr>
              <w:rFonts w:hint="eastAsia" w:eastAsia="宋体"/>
              <w:spacing w:val="-2"/>
              <w:lang w:eastAsia="zh-CN"/>
            </w:rPr>
            <w:t>附录</w:t>
          </w:r>
          <w:r>
            <w:tab/>
          </w:r>
          <w:r>
            <w:rPr>
              <w:rFonts w:ascii="Calibri"/>
              <w:b/>
              <w:spacing w:val="-5"/>
            </w:rPr>
            <w:t>77</w:t>
          </w:r>
          <w:r>
            <w:rPr>
              <w:rFonts w:ascii="Calibri"/>
              <w:b/>
              <w:spacing w:val="-5"/>
            </w:rPr>
            <w:fldChar w:fldCharType="end"/>
          </w:r>
        </w:p>
        <w:p>
          <w:r>
            <w:fldChar w:fldCharType="end"/>
          </w:r>
        </w:p>
      </w:sdtContent>
    </w:sdt>
    <w:p>
      <w:pPr>
        <w:spacing w:after="0"/>
        <w:sectPr>
          <w:type w:val="continuous"/>
          <w:pgSz w:w="17280" w:h="12960" w:orient="landscape"/>
          <w:pgMar w:top="1380" w:right="720" w:bottom="280" w:left="720" w:header="720" w:footer="720" w:gutter="0"/>
          <w:cols w:equalWidth="0" w:num="2">
            <w:col w:w="5728" w:space="2912"/>
            <w:col w:w="7200"/>
          </w:cols>
        </w:sectPr>
      </w:pPr>
    </w:p>
    <w:p>
      <w:pPr>
        <w:pStyle w:val="16"/>
      </w:pPr>
      <w:bookmarkStart w:id="1" w:name="Introduction"/>
      <w:bookmarkEnd w:id="1"/>
      <w:r>
        <w:rPr>
          <w:color w:val="F2F2F2"/>
          <w:w w:val="65"/>
        </w:rPr>
        <w:t>1</w:t>
      </w:r>
    </w:p>
    <w:p>
      <w:pPr>
        <w:pStyle w:val="2"/>
        <w:spacing w:line="710" w:lineRule="exact"/>
      </w:pPr>
      <w:bookmarkStart w:id="2" w:name="_TOC_250012"/>
      <w:bookmarkEnd w:id="2"/>
      <w:r>
        <w:rPr>
          <w:rFonts w:hint="eastAsia" w:eastAsia="宋体"/>
          <w:spacing w:val="-8"/>
          <w:lang w:eastAsia="zh-CN"/>
        </w:rPr>
        <w:t>介绍</w:t>
      </w:r>
    </w:p>
    <w:p>
      <w:pPr>
        <w:pStyle w:val="9"/>
        <w:spacing w:before="626" w:line="223" w:lineRule="auto"/>
        <w:ind w:right="246"/>
        <w:rPr>
          <w:rFonts w:hint="eastAsia"/>
          <w:spacing w:val="-2"/>
          <w:w w:val="85"/>
        </w:rPr>
      </w:pPr>
      <w:r>
        <w:rPr>
          <w:rFonts w:hint="eastAsia"/>
          <w:spacing w:val="-2"/>
          <w:w w:val="85"/>
        </w:rPr>
        <w:t>正规教育可以让你谋生；自我教育可以让你致富。</w:t>
      </w:r>
    </w:p>
    <w:p>
      <w:pPr>
        <w:rPr>
          <w:rFonts w:hint="eastAsia"/>
        </w:rPr>
      </w:pPr>
    </w:p>
    <w:p>
      <w:pPr>
        <w:pStyle w:val="11"/>
        <w:ind w:left="120"/>
        <w:rPr>
          <w:rFonts w:hint="eastAsia" w:eastAsia="宋体"/>
          <w:spacing w:val="-2"/>
          <w:w w:val="105"/>
          <w:lang w:eastAsia="zh-CN"/>
        </w:rPr>
      </w:pPr>
      <w:r>
        <w:rPr>
          <w:rFonts w:hint="eastAsia" w:eastAsia="宋体"/>
          <w:spacing w:val="-2"/>
          <w:w w:val="105"/>
          <w:lang w:eastAsia="zh-CN"/>
        </w:rPr>
        <w:t>—吉姆·罗恩</w:t>
      </w:r>
    </w:p>
    <w:p>
      <w:pPr>
        <w:spacing w:before="6" w:line="240" w:lineRule="auto"/>
        <w:rPr>
          <w:sz w:val="13"/>
        </w:rPr>
      </w:pPr>
      <w:r>
        <w:br w:type="column"/>
      </w:r>
    </w:p>
    <w:p>
      <w:pPr>
        <w:tabs>
          <w:tab w:val="left" w:pos="7769"/>
        </w:tabs>
        <w:spacing w:before="0"/>
        <w:ind w:left="120" w:right="0" w:firstLine="0"/>
        <w:jc w:val="left"/>
        <w:rPr>
          <w:sz w:val="12"/>
        </w:rPr>
      </w:pPr>
      <w:r>
        <w:rPr>
          <w:spacing w:val="-10"/>
          <w:w w:val="125"/>
          <w:sz w:val="12"/>
        </w:rPr>
        <w:t>4</w:t>
      </w:r>
      <w:r>
        <w:rPr>
          <w:sz w:val="12"/>
        </w:rPr>
        <w:tab/>
      </w:r>
      <w:r>
        <w:rPr>
          <w:rFonts w:hint="eastAsia" w:ascii="Calibri" w:eastAsia="宋体"/>
          <w:b/>
          <w:w w:val="125"/>
          <w:sz w:val="10"/>
          <w:lang w:eastAsia="zh-CN"/>
        </w:rPr>
        <w:t>介绍</w:t>
      </w:r>
      <w:r>
        <w:rPr>
          <w:rFonts w:ascii="Calibri"/>
          <w:b/>
          <w:spacing w:val="57"/>
          <w:w w:val="125"/>
          <w:sz w:val="10"/>
        </w:rPr>
        <w:t xml:space="preserve">   </w:t>
      </w:r>
      <w:r>
        <w:rPr>
          <w:spacing w:val="-10"/>
          <w:w w:val="125"/>
          <w:sz w:val="12"/>
        </w:rPr>
        <w:t>5</w:t>
      </w: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spacing w:before="9"/>
        <w:rPr>
          <w:sz w:val="14"/>
        </w:rPr>
      </w:pPr>
    </w:p>
    <w:p>
      <w:pPr>
        <w:pStyle w:val="11"/>
        <w:spacing w:line="292" w:lineRule="auto"/>
        <w:ind w:left="1869" w:right="84"/>
        <w:rPr>
          <w:rFonts w:hint="eastAsia"/>
        </w:rPr>
      </w:pPr>
      <w:r>
        <w:rPr>
          <w:rFonts w:hint="eastAsia"/>
        </w:rPr>
        <w:t>我多年来一直在</w:t>
      </w:r>
      <w:r>
        <w:rPr>
          <w:rFonts w:hint="eastAsia" w:eastAsia="宋体"/>
          <w:lang w:eastAsia="zh-CN"/>
        </w:rPr>
        <w:t>Twitter</w:t>
      </w:r>
      <w:r>
        <w:rPr>
          <w:rFonts w:hint="eastAsia"/>
        </w:rPr>
        <w:t>上发布</w:t>
      </w:r>
      <w:r>
        <w:rPr>
          <w:rFonts w:hint="eastAsia" w:eastAsia="宋体"/>
          <w:lang w:eastAsia="zh-CN"/>
        </w:rPr>
        <w:t>股票交易相关的内容和</w:t>
      </w:r>
      <w:r>
        <w:rPr>
          <w:rFonts w:hint="eastAsia"/>
        </w:rPr>
        <w:t>想法</w:t>
      </w:r>
      <w:r>
        <w:rPr>
          <w:rFonts w:hint="eastAsia" w:eastAsia="宋体"/>
          <w:lang w:eastAsia="zh-CN"/>
        </w:rPr>
        <w:t>，</w:t>
      </w:r>
      <w:r>
        <w:rPr>
          <w:rFonts w:hint="eastAsia"/>
        </w:rPr>
        <w:t>自从赢得美国投资冠军以来，</w:t>
      </w:r>
      <w:r>
        <w:rPr>
          <w:rFonts w:hint="eastAsia" w:eastAsia="宋体"/>
          <w:lang w:eastAsia="zh-CN"/>
        </w:rPr>
        <w:t>我的</w:t>
      </w:r>
      <w:r>
        <w:rPr>
          <w:rFonts w:hint="eastAsia"/>
        </w:rPr>
        <w:t>追随者数量大幅增加。本书的目标是向您展示我的</w:t>
      </w:r>
      <w:r>
        <w:rPr>
          <w:rFonts w:hint="eastAsia" w:eastAsia="宋体"/>
          <w:lang w:eastAsia="zh-CN"/>
        </w:rPr>
        <w:t>交易</w:t>
      </w:r>
      <w:r>
        <w:rPr>
          <w:rFonts w:hint="eastAsia"/>
        </w:rPr>
        <w:t>方法以做出</w:t>
      </w:r>
      <w:r>
        <w:rPr>
          <w:rFonts w:hint="eastAsia" w:eastAsia="宋体"/>
          <w:lang w:eastAsia="zh-CN"/>
        </w:rPr>
        <w:t>明智的</w:t>
      </w:r>
      <w:r>
        <w:rPr>
          <w:rFonts w:hint="eastAsia"/>
        </w:rPr>
        <w:t>决策</w:t>
      </w:r>
      <w:r>
        <w:rPr>
          <w:rFonts w:hint="eastAsia" w:eastAsia="宋体"/>
          <w:lang w:eastAsia="zh-CN"/>
        </w:rPr>
        <w:t>方式</w:t>
      </w:r>
      <w:r>
        <w:rPr>
          <w:rFonts w:hint="eastAsia"/>
        </w:rPr>
        <w:t>。需要强调的是，我已经研究</w:t>
      </w:r>
      <w:r>
        <w:rPr>
          <w:rFonts w:hint="eastAsia" w:eastAsia="宋体"/>
          <w:lang w:eastAsia="zh-CN"/>
        </w:rPr>
        <w:t>股票</w:t>
      </w:r>
      <w:r>
        <w:rPr>
          <w:rFonts w:hint="eastAsia"/>
        </w:rPr>
        <w:t>市场超过10年，在这个过程中</w:t>
      </w:r>
      <w:r>
        <w:rPr>
          <w:rFonts w:hint="eastAsia" w:eastAsia="宋体"/>
          <w:lang w:eastAsia="zh-CN"/>
        </w:rPr>
        <w:t>有不少</w:t>
      </w:r>
      <w:r>
        <w:rPr>
          <w:rFonts w:hint="eastAsia"/>
        </w:rPr>
        <w:t>赚钱和亏钱</w:t>
      </w:r>
      <w:r>
        <w:rPr>
          <w:rFonts w:hint="eastAsia" w:eastAsia="宋体"/>
          <w:lang w:eastAsia="zh-CN"/>
        </w:rPr>
        <w:t>的经历</w:t>
      </w:r>
      <w:r>
        <w:rPr>
          <w:rFonts w:hint="eastAsia"/>
        </w:rPr>
        <w:t>。我付出了必要的努力才能取得</w:t>
      </w:r>
      <w:r>
        <w:rPr>
          <w:rFonts w:hint="eastAsia" w:eastAsia="宋体"/>
          <w:lang w:eastAsia="zh-CN"/>
        </w:rPr>
        <w:t>今天的</w:t>
      </w:r>
      <w:r>
        <w:rPr>
          <w:rFonts w:hint="eastAsia"/>
        </w:rPr>
        <w:t>成功。</w:t>
      </w:r>
      <w:r>
        <w:rPr>
          <w:rFonts w:hint="eastAsia" w:eastAsia="宋体"/>
          <w:lang w:eastAsia="zh-CN"/>
        </w:rPr>
        <w:t>这些知识</w:t>
      </w:r>
      <w:r>
        <w:rPr>
          <w:rFonts w:hint="eastAsia"/>
        </w:rPr>
        <w:t>肯定可以帮助您，但您</w:t>
      </w:r>
      <w:r>
        <w:rPr>
          <w:rFonts w:hint="eastAsia" w:eastAsia="宋体"/>
          <w:lang w:eastAsia="zh-CN"/>
        </w:rPr>
        <w:t>需要具备坚持到底的品质才能使你更容易成功</w:t>
      </w:r>
      <w:r>
        <w:rPr>
          <w:rFonts w:hint="eastAsia"/>
        </w:rPr>
        <w:t>。</w:t>
      </w:r>
    </w:p>
    <w:p>
      <w:pPr>
        <w:pStyle w:val="11"/>
        <w:spacing w:line="292" w:lineRule="auto"/>
        <w:ind w:left="1869" w:right="84"/>
        <w:rPr>
          <w:rFonts w:hint="eastAsia"/>
        </w:rPr>
      </w:pPr>
    </w:p>
    <w:p>
      <w:pPr>
        <w:pStyle w:val="11"/>
        <w:spacing w:line="292" w:lineRule="auto"/>
        <w:ind w:left="1869" w:right="84"/>
        <w:rPr>
          <w:rFonts w:hint="eastAsia"/>
        </w:rPr>
      </w:pPr>
      <w:r>
        <w:rPr>
          <w:rFonts w:hint="eastAsia"/>
        </w:rPr>
        <w:t>我感到很幸运能接触到</w:t>
      </w:r>
      <w:r>
        <w:rPr>
          <w:rFonts w:hint="eastAsia" w:eastAsia="宋体"/>
          <w:lang w:eastAsia="zh-CN"/>
        </w:rPr>
        <w:t>威廉·欧奈尔</w:t>
      </w:r>
      <w:r>
        <w:rPr>
          <w:rFonts w:hint="eastAsia"/>
        </w:rPr>
        <w:t>所著《</w:t>
      </w:r>
      <w:r>
        <w:rPr>
          <w:rFonts w:hint="eastAsia" w:eastAsia="宋体"/>
          <w:lang w:eastAsia="zh-CN"/>
        </w:rPr>
        <w:t>笑傲股市</w:t>
      </w:r>
      <w:r>
        <w:rPr>
          <w:rFonts w:hint="eastAsia"/>
        </w:rPr>
        <w:t>》一书。</w:t>
      </w:r>
      <w:r>
        <w:rPr>
          <w:rFonts w:hint="eastAsia" w:eastAsia="宋体"/>
          <w:lang w:eastAsia="zh-CN"/>
        </w:rPr>
        <w:t>我参考了他的方法</w:t>
      </w:r>
      <w:r>
        <w:rPr>
          <w:rFonts w:hint="eastAsia"/>
        </w:rPr>
        <w:t>，并围绕它发展了自己的策略。我强烈建议您从他的书开始学习</w:t>
      </w:r>
      <w:r>
        <w:rPr>
          <w:rFonts w:hint="eastAsia" w:eastAsia="宋体"/>
          <w:lang w:eastAsia="zh-CN"/>
        </w:rPr>
        <w:t>股票交易</w:t>
      </w:r>
      <w:r>
        <w:rPr>
          <w:rFonts w:hint="eastAsia"/>
        </w:rPr>
        <w:t>。对我的交易策略产生影响的其他人</w:t>
      </w:r>
      <w:r>
        <w:rPr>
          <w:rFonts w:hint="eastAsia" w:eastAsia="宋体"/>
          <w:lang w:eastAsia="zh-CN"/>
        </w:rPr>
        <w:t>还</w:t>
      </w:r>
      <w:r>
        <w:rPr>
          <w:rFonts w:hint="eastAsia"/>
        </w:rPr>
        <w:t>包括</w:t>
      </w:r>
      <w:r>
        <w:rPr>
          <w:rFonts w:hint="eastAsia" w:eastAsia="宋体"/>
          <w:lang w:eastAsia="zh-CN"/>
        </w:rPr>
        <w:t>杰西·利弗莫尔</w:t>
      </w:r>
      <w:r>
        <w:rPr>
          <w:rFonts w:hint="eastAsia"/>
        </w:rPr>
        <w:t>、</w:t>
      </w:r>
      <w:r>
        <w:rPr>
          <w:rFonts w:hint="eastAsia" w:eastAsia="宋体"/>
          <w:lang w:eastAsia="zh-CN"/>
        </w:rPr>
        <w:t>尼古拉斯·达瓦斯</w:t>
      </w:r>
      <w:r>
        <w:rPr>
          <w:rFonts w:hint="eastAsia"/>
        </w:rPr>
        <w:t>、</w:t>
      </w:r>
      <w:r>
        <w:rPr>
          <w:rFonts w:hint="eastAsia" w:eastAsia="宋体"/>
          <w:lang w:eastAsia="zh-CN"/>
        </w:rPr>
        <w:t>彼得·林奇</w:t>
      </w:r>
      <w:r>
        <w:rPr>
          <w:rFonts w:hint="eastAsia"/>
        </w:rPr>
        <w:t>等</w:t>
      </w:r>
      <w:r>
        <w:rPr>
          <w:rFonts w:hint="eastAsia" w:eastAsia="宋体"/>
          <w:lang w:eastAsia="zh-CN"/>
        </w:rPr>
        <w:t>传奇大师们</w:t>
      </w:r>
      <w:r>
        <w:rPr>
          <w:rFonts w:hint="eastAsia"/>
        </w:rPr>
        <w:t>。在本书结尾处，你会找到一些传奇交易员阅读列表，他们教给了我很多东西。</w:t>
      </w:r>
    </w:p>
    <w:p>
      <w:pPr>
        <w:pStyle w:val="11"/>
        <w:spacing w:line="292" w:lineRule="auto"/>
        <w:ind w:left="1869" w:right="84"/>
        <w:rPr>
          <w:rFonts w:hint="eastAsia"/>
        </w:rPr>
      </w:pPr>
    </w:p>
    <w:p>
      <w:pPr>
        <w:pStyle w:val="11"/>
        <w:spacing w:line="292" w:lineRule="auto"/>
        <w:ind w:left="1869" w:right="84"/>
        <w:rPr>
          <w:rFonts w:hint="eastAsia" w:eastAsia="宋体"/>
          <w:lang w:eastAsia="zh-CN"/>
        </w:rPr>
      </w:pPr>
      <w:r>
        <w:rPr>
          <w:rFonts w:hint="eastAsia"/>
        </w:rPr>
        <w:t>在许多方面，这本电子书是我对</w:t>
      </w:r>
      <w:r>
        <w:rPr>
          <w:rFonts w:hint="eastAsia" w:eastAsia="宋体"/>
          <w:lang w:eastAsia="zh-CN"/>
        </w:rPr>
        <w:t>交易大师们的</w:t>
      </w:r>
      <w:r>
        <w:rPr>
          <w:rFonts w:hint="eastAsia"/>
        </w:rPr>
        <w:t>思想的改进，旨在提高您的学习曲线。然而，我想明确一点：这是</w:t>
      </w:r>
      <w:r>
        <w:rPr>
          <w:rFonts w:hint="eastAsia" w:eastAsia="宋体"/>
          <w:lang w:eastAsia="zh-CN"/>
        </w:rPr>
        <w:t>为我自己</w:t>
      </w:r>
      <w:r>
        <w:rPr>
          <w:rFonts w:hint="eastAsia"/>
        </w:rPr>
        <w:t>的个性建立的策略</w:t>
      </w:r>
      <w:r>
        <w:rPr>
          <w:rFonts w:hint="eastAsia" w:eastAsia="宋体"/>
          <w:lang w:eastAsia="zh-CN"/>
        </w:rPr>
        <w:t>，你也必须有自己的理解，构建属于自己的交易策略</w:t>
      </w:r>
      <w:r>
        <w:rPr>
          <w:rFonts w:hint="eastAsia"/>
        </w:rPr>
        <w:t>。我坚信，通过勤奋</w:t>
      </w:r>
      <w:r>
        <w:rPr>
          <w:rFonts w:hint="eastAsia" w:eastAsia="宋体"/>
          <w:lang w:eastAsia="zh-CN"/>
        </w:rPr>
        <w:t>，</w:t>
      </w:r>
      <w:r>
        <w:rPr>
          <w:rFonts w:hint="eastAsia"/>
        </w:rPr>
        <w:t>个人</w:t>
      </w:r>
      <w:r>
        <w:rPr>
          <w:rFonts w:hint="eastAsia" w:eastAsia="宋体"/>
          <w:lang w:eastAsia="zh-CN"/>
        </w:rPr>
        <w:t>交易</w:t>
      </w:r>
      <w:r>
        <w:rPr>
          <w:rFonts w:hint="eastAsia"/>
        </w:rPr>
        <w:t>者可以击败华尔街</w:t>
      </w:r>
      <w:r>
        <w:rPr>
          <w:rFonts w:hint="eastAsia" w:eastAsia="宋体"/>
          <w:lang w:eastAsia="zh-CN"/>
        </w:rPr>
        <w:t>的各种大神</w:t>
      </w:r>
      <w:r>
        <w:rPr>
          <w:rFonts w:hint="eastAsia"/>
        </w:rPr>
        <w:t>。永远不要</w:t>
      </w:r>
      <w:r>
        <w:rPr>
          <w:rFonts w:hint="eastAsia" w:eastAsia="宋体"/>
          <w:lang w:eastAsia="zh-CN"/>
        </w:rPr>
        <w:t>相信别人说你不行</w:t>
      </w:r>
      <w:r>
        <w:rPr>
          <w:rFonts w:hint="eastAsia"/>
        </w:rPr>
        <w:t>。无论您是经验丰富的交易员还是怀揣大梦想的小</w:t>
      </w:r>
      <w:r>
        <w:rPr>
          <w:rFonts w:hint="eastAsia" w:eastAsia="宋体"/>
          <w:lang w:eastAsia="zh-CN"/>
        </w:rPr>
        <w:t>小</w:t>
      </w:r>
      <w:r>
        <w:rPr>
          <w:rFonts w:hint="eastAsia"/>
        </w:rPr>
        <w:t>投资者，交易都是一段令人兴奋、具有挑战性和难忘的旅程。</w:t>
      </w:r>
      <w:r>
        <w:rPr>
          <w:rFonts w:hint="eastAsia" w:eastAsia="宋体"/>
          <w:lang w:eastAsia="zh-CN"/>
        </w:rPr>
        <w:t>让我们开始吧！</w:t>
      </w:r>
    </w:p>
    <w:p>
      <w:pPr>
        <w:spacing w:after="0" w:line="292" w:lineRule="auto"/>
        <w:sectPr>
          <w:pgSz w:w="17280" w:h="12960" w:orient="landscape"/>
          <w:pgMar w:top="540" w:right="720" w:bottom="280" w:left="720" w:header="720" w:footer="720" w:gutter="0"/>
          <w:cols w:equalWidth="0" w:num="2">
            <w:col w:w="4017" w:space="2873"/>
            <w:col w:w="8950"/>
          </w:cols>
        </w:sectPr>
      </w:pPr>
    </w:p>
    <w:p>
      <w:pPr>
        <w:pStyle w:val="20"/>
        <w:numPr>
          <w:ilvl w:val="0"/>
          <w:numId w:val="1"/>
        </w:numPr>
        <w:tabs>
          <w:tab w:val="left" w:pos="7010"/>
          <w:tab w:val="left" w:pos="7011"/>
          <w:tab w:val="left" w:pos="14746"/>
        </w:tabs>
        <w:spacing w:before="59" w:after="0" w:line="649" w:lineRule="exact"/>
        <w:ind w:left="7010" w:right="0" w:hanging="6891"/>
        <w:jc w:val="left"/>
        <w:rPr>
          <w:sz w:val="12"/>
        </w:rPr>
      </w:pPr>
      <w:bookmarkStart w:id="3" w:name="Background"/>
      <w:bookmarkEnd w:id="3"/>
      <w:r>
        <w:rPr>
          <w:spacing w:val="-10"/>
          <w:w w:val="115"/>
          <w:sz w:val="12"/>
        </w:rPr>
        <w:t>6</w:t>
      </w:r>
      <w:r>
        <w:rPr>
          <w:sz w:val="12"/>
        </w:rPr>
        <w:tab/>
      </w:r>
      <w:r>
        <w:rPr>
          <w:rFonts w:hint="eastAsia" w:ascii="Calibri" w:eastAsia="宋体"/>
          <w:b/>
          <w:w w:val="125"/>
          <w:sz w:val="10"/>
          <w:lang w:eastAsia="zh-CN"/>
        </w:rPr>
        <w:t>背景</w:t>
      </w:r>
      <w:r>
        <w:rPr>
          <w:rFonts w:ascii="Calibri"/>
          <w:b/>
          <w:spacing w:val="58"/>
          <w:w w:val="125"/>
          <w:sz w:val="10"/>
        </w:rPr>
        <w:t xml:space="preserve">   </w:t>
      </w:r>
      <w:r>
        <w:rPr>
          <w:spacing w:val="-10"/>
          <w:w w:val="115"/>
          <w:sz w:val="12"/>
        </w:rPr>
        <w:t>7</w:t>
      </w:r>
    </w:p>
    <w:p>
      <w:pPr>
        <w:spacing w:after="0" w:line="649" w:lineRule="exact"/>
        <w:jc w:val="left"/>
        <w:rPr>
          <w:sz w:val="12"/>
        </w:rPr>
        <w:sectPr>
          <w:pgSz w:w="17280" w:h="12960" w:orient="landscape"/>
          <w:pgMar w:top="540" w:right="720" w:bottom="280" w:left="720" w:header="720" w:footer="720" w:gutter="0"/>
          <w:cols w:space="720" w:num="1"/>
        </w:sectPr>
      </w:pPr>
    </w:p>
    <w:p>
      <w:pPr>
        <w:pStyle w:val="11"/>
        <w:rPr>
          <w:sz w:val="86"/>
        </w:rPr>
      </w:pPr>
    </w:p>
    <w:p>
      <w:pPr>
        <w:pStyle w:val="11"/>
        <w:rPr>
          <w:sz w:val="86"/>
        </w:rPr>
      </w:pPr>
    </w:p>
    <w:p>
      <w:pPr>
        <w:pStyle w:val="11"/>
        <w:spacing w:before="5"/>
        <w:rPr>
          <w:sz w:val="110"/>
        </w:rPr>
      </w:pPr>
    </w:p>
    <w:p>
      <w:pPr>
        <w:pStyle w:val="2"/>
      </w:pPr>
      <w:bookmarkStart w:id="4" w:name="_TOC_250011"/>
      <w:bookmarkEnd w:id="4"/>
      <w:r>
        <w:rPr>
          <w:rFonts w:hint="eastAsia" w:eastAsia="宋体"/>
          <w:spacing w:val="-7"/>
          <w:w w:val="105"/>
          <w:lang w:eastAsia="zh-CN"/>
        </w:rPr>
        <w:t>背景</w:t>
      </w:r>
    </w:p>
    <w:p>
      <w:pPr>
        <w:pStyle w:val="9"/>
        <w:spacing w:before="626" w:line="223" w:lineRule="auto"/>
        <w:ind w:right="303"/>
      </w:pPr>
      <w:r>
        <w:rPr>
          <w:rFonts w:hint="eastAsia" w:eastAsia="宋体"/>
          <w:w w:val="90"/>
          <w:lang w:eastAsia="zh-CN"/>
        </w:rPr>
        <w:t>要玩这个游戏，你必须相信自己的判断。</w:t>
      </w:r>
    </w:p>
    <w:p>
      <w:pPr>
        <w:pStyle w:val="11"/>
        <w:spacing w:before="2"/>
        <w:rPr>
          <w:rFonts w:ascii="Palatino Linotype"/>
          <w:sz w:val="23"/>
        </w:rPr>
      </w:pPr>
    </w:p>
    <w:p>
      <w:pPr>
        <w:pStyle w:val="11"/>
        <w:ind w:left="120"/>
      </w:pPr>
      <w:r>
        <w:rPr>
          <w:w w:val="105"/>
        </w:rPr>
        <w:t>—</w:t>
      </w:r>
      <w:r>
        <w:rPr>
          <w:rFonts w:hint="eastAsia" w:eastAsia="宋体"/>
          <w:spacing w:val="-2"/>
          <w:w w:val="105"/>
          <w:lang w:eastAsia="zh-CN"/>
        </w:rPr>
        <w:t>杰西·利弗莫尔</w:t>
      </w:r>
    </w:p>
    <w:p>
      <w:pPr>
        <w:pStyle w:val="11"/>
        <w:spacing w:line="292" w:lineRule="auto"/>
        <w:ind w:left="120" w:right="119"/>
        <w:rPr>
          <w:rFonts w:hint="eastAsia"/>
        </w:rPr>
      </w:pPr>
      <w:r>
        <w:br w:type="column"/>
      </w:r>
      <w:r>
        <w:rPr>
          <w:rFonts w:hint="eastAsia"/>
        </w:rPr>
        <w:t>我</w:t>
      </w:r>
      <w:r>
        <w:rPr>
          <w:rFonts w:hint="eastAsia" w:eastAsia="宋体"/>
          <w:lang w:eastAsia="zh-CN"/>
        </w:rPr>
        <w:t>的</w:t>
      </w:r>
      <w:r>
        <w:rPr>
          <w:rFonts w:hint="eastAsia"/>
        </w:rPr>
        <w:t>家族</w:t>
      </w:r>
      <w:r>
        <w:rPr>
          <w:rFonts w:hint="eastAsia" w:eastAsia="宋体"/>
          <w:lang w:eastAsia="zh-CN"/>
        </w:rPr>
        <w:t>以交易为生意</w:t>
      </w:r>
      <w:r>
        <w:rPr>
          <w:rFonts w:hint="eastAsia"/>
        </w:rPr>
        <w:t>。我的父亲曾经在太平洋证券交易所担任做市商，因此我不仅从小就了解市场，而且很幸运地见证了公开喊价和交易所交易时期的</w:t>
      </w:r>
      <w:r>
        <w:rPr>
          <w:rFonts w:hint="eastAsia" w:eastAsia="宋体"/>
          <w:lang w:eastAsia="zh-CN"/>
        </w:rPr>
        <w:t>热闹景象</w:t>
      </w:r>
      <w:r>
        <w:rPr>
          <w:rFonts w:hint="eastAsia"/>
        </w:rPr>
        <w:t>。我在大学里打橄榄球，在我的大四赛季结束时，我真正开始思考自己想要做什么。我开始向父亲请教有关交易的问题。我的一个朋友最近在纽约一家精英专营公司First New York Securities找到了工作。他给我发来新员工阅读清单，让我立即着迷了起来。尽管交易存在潜在损失，但它也为满足内心燃烧的渴望提供了机会，并具备竞争性质量。 我百分之百致力于获得First New York Securities 的职位 。 我多次去他们的办公桌前坐下，并在脑海中构建出巨大成功的愿景.</w:t>
      </w:r>
    </w:p>
    <w:p>
      <w:pPr>
        <w:pStyle w:val="11"/>
        <w:spacing w:before="10"/>
        <w:rPr>
          <w:sz w:val="19"/>
        </w:rPr>
      </w:pPr>
    </w:p>
    <w:p>
      <w:pPr>
        <w:pStyle w:val="11"/>
        <w:spacing w:line="292" w:lineRule="auto"/>
        <w:ind w:left="120" w:right="154"/>
      </w:pPr>
      <w:r>
        <w:rPr>
          <w:rFonts w:hint="eastAsia" w:eastAsia="宋体"/>
          <w:lang w:eastAsia="zh-CN"/>
        </w:rPr>
        <w:t>我在</w:t>
      </w:r>
      <w:r>
        <w:rPr>
          <w:rFonts w:hint="eastAsia"/>
        </w:rPr>
        <w:t>大四时，我向我最喜欢的教授Christian P. Potholm提出了一项独立研究。他专攻战争和政治，并撰写了一本名为《赢得战争：历史上取得军事胜利的7个关键》的书籍。我建议写一篇50页的论文，比较他所谓的“火星模板”与完美交易者特质之间的异同。这七种特质是：卓越技术、</w:t>
      </w:r>
      <w:r>
        <w:rPr>
          <w:rFonts w:hint="eastAsia" w:eastAsia="宋体"/>
          <w:lang w:eastAsia="zh-CN"/>
        </w:rPr>
        <w:t>遵守</w:t>
      </w:r>
      <w:r>
        <w:rPr>
          <w:rFonts w:hint="eastAsia"/>
        </w:rPr>
        <w:t>纪律、</w:t>
      </w:r>
      <w:r>
        <w:rPr>
          <w:rFonts w:hint="eastAsia" w:eastAsia="宋体"/>
          <w:lang w:eastAsia="zh-CN"/>
        </w:rPr>
        <w:t>保持冷静</w:t>
      </w:r>
      <w:r>
        <w:rPr>
          <w:rFonts w:hint="eastAsia"/>
        </w:rPr>
        <w:t>、接受</w:t>
      </w:r>
      <w:r>
        <w:rPr>
          <w:rFonts w:hint="eastAsia" w:eastAsia="宋体"/>
          <w:lang w:eastAsia="zh-CN"/>
        </w:rPr>
        <w:t>新事物</w:t>
      </w:r>
      <w:r>
        <w:rPr>
          <w:rFonts w:hint="eastAsia"/>
        </w:rPr>
        <w:t>、</w:t>
      </w:r>
      <w:r>
        <w:rPr>
          <w:rFonts w:hint="eastAsia" w:eastAsia="宋体"/>
          <w:lang w:eastAsia="zh-CN"/>
        </w:rPr>
        <w:t>风险意识强</w:t>
      </w:r>
      <w:r>
        <w:rPr>
          <w:rFonts w:hint="eastAsia"/>
        </w:rPr>
        <w:t>、意志坚定以及相信总会有下一场战争。十年后，“火星模板”与完美交易者特质之间的相似之处仍然让我惊叹不已。将来，我</w:t>
      </w:r>
      <w:r>
        <w:rPr>
          <w:rFonts w:hint="eastAsia" w:eastAsia="宋体"/>
          <w:lang w:eastAsia="zh-CN"/>
        </w:rPr>
        <w:t>可能会</w:t>
      </w:r>
      <w:r>
        <w:rPr>
          <w:rFonts w:hint="eastAsia"/>
        </w:rPr>
        <w:t>重新审视那篇论文，并可能将其改编成书籍。如果你对战争或历史感兴趣，并愿意思考它们与交易之间的相似性，我强烈推荐阅读Potholm先生的作品。</w:t>
      </w:r>
    </w:p>
    <w:p>
      <w:pPr>
        <w:pStyle w:val="11"/>
        <w:rPr>
          <w:sz w:val="20"/>
        </w:rPr>
      </w:pPr>
    </w:p>
    <w:p>
      <w:pPr>
        <w:pStyle w:val="11"/>
        <w:spacing w:line="292" w:lineRule="auto"/>
        <w:ind w:left="120"/>
      </w:pPr>
      <w:r>
        <w:rPr>
          <w:rFonts w:hint="eastAsia"/>
          <w:spacing w:val="-11"/>
        </w:rPr>
        <w:t>长话短说，我在</w:t>
      </w:r>
      <w:r>
        <w:rPr>
          <w:rFonts w:hint="eastAsia"/>
        </w:rPr>
        <w:t>First New York Securities</w:t>
      </w:r>
      <w:r>
        <w:rPr>
          <w:rFonts w:hint="eastAsia"/>
          <w:spacing w:val="-11"/>
        </w:rPr>
        <w:t>得到了面试机会，但没有得到工作（后来我又去那里面试了四次都没成功）。我在纽约市的一个现代“水桶店”找到了我的第一份交易工作。2010年大学毕业时，我拿出自己的5000美元，在这家公司工作，并获得60</w:t>
      </w:r>
      <w:r>
        <w:rPr>
          <w:rFonts w:hint="eastAsia" w:eastAsia="宋体"/>
          <w:spacing w:val="-11"/>
          <w:lang w:val="en-US" w:eastAsia="zh-CN"/>
        </w:rPr>
        <w:t>:</w:t>
      </w:r>
      <w:r>
        <w:rPr>
          <w:rFonts w:hint="eastAsia"/>
          <w:spacing w:val="-11"/>
        </w:rPr>
        <w:t>1的保证金。我们接受培训以查看Level 2屏幕上的大买单和卖单，并在它们前面执行操作，并将买入或卖出价用作我们的退出价格。我学到了很多东西，但这种策略并不适合我。此外，我也没有赚到任何钱。</w:t>
      </w:r>
    </w:p>
    <w:p>
      <w:pPr>
        <w:pStyle w:val="11"/>
        <w:spacing w:before="3"/>
        <w:rPr>
          <w:sz w:val="20"/>
        </w:rPr>
      </w:pPr>
    </w:p>
    <w:p>
      <w:pPr>
        <w:pStyle w:val="11"/>
        <w:spacing w:line="292" w:lineRule="auto"/>
        <w:ind w:left="120" w:right="119"/>
      </w:pPr>
      <w:r>
        <w:rPr>
          <w:rFonts w:hint="eastAsia"/>
        </w:rPr>
        <w:t>所以，我回到了家，在卧室里交易电子迷你期货几个月（我的妹妹在我的婚礼彩排晚宴上提起了这件事），最终在</w:t>
      </w:r>
      <w:r>
        <w:rPr>
          <w:rFonts w:hint="eastAsia"/>
          <w:u w:val="single"/>
        </w:rPr>
        <w:t>康涅狄格州斯坦福德</w:t>
      </w:r>
      <w:r>
        <w:rPr>
          <w:rFonts w:hint="eastAsia"/>
        </w:rPr>
        <w:t>找到了一份小型对冲基金的工作。他们的策略是国际套利。我们寻找在美国、澳大利亚、伦敦、日本或香港之间交易的股票中存在差异的情况。这些是包括股票和</w:t>
      </w:r>
      <w:r>
        <w:rPr>
          <w:rFonts w:hint="eastAsia" w:eastAsia="宋体"/>
          <w:lang w:eastAsia="zh-CN"/>
        </w:rPr>
        <w:t>外汇货币</w:t>
      </w:r>
      <w:r>
        <w:rPr>
          <w:rFonts w:hint="eastAsia"/>
        </w:rPr>
        <w:t>的交易。我们还</w:t>
      </w:r>
      <w:r>
        <w:rPr>
          <w:rFonts w:hint="eastAsia" w:eastAsia="宋体"/>
          <w:lang w:eastAsia="zh-CN"/>
        </w:rPr>
        <w:t>参与</w:t>
      </w:r>
      <w:r>
        <w:rPr>
          <w:rFonts w:hint="eastAsia"/>
        </w:rPr>
        <w:t>指数</w:t>
      </w:r>
      <w:r>
        <w:rPr>
          <w:rFonts w:hint="eastAsia" w:eastAsia="宋体"/>
          <w:lang w:val="en-US" w:eastAsia="zh-CN"/>
        </w:rPr>
        <w:t>ETF</w:t>
      </w:r>
      <w:r>
        <w:rPr>
          <w:rFonts w:hint="eastAsia" w:eastAsia="宋体"/>
          <w:lang w:eastAsia="zh-CN"/>
        </w:rPr>
        <w:t>短线</w:t>
      </w:r>
      <w:r>
        <w:rPr>
          <w:rFonts w:hint="eastAsia"/>
        </w:rPr>
        <w:t>等交易。我赚过钱也输过钱，但从未有持续成功过。</w:t>
      </w:r>
    </w:p>
    <w:p>
      <w:pPr>
        <w:pStyle w:val="11"/>
        <w:spacing w:before="2"/>
        <w:rPr>
          <w:sz w:val="20"/>
        </w:rPr>
      </w:pPr>
    </w:p>
    <w:p>
      <w:pPr>
        <w:pStyle w:val="11"/>
        <w:spacing w:line="292" w:lineRule="auto"/>
        <w:ind w:left="120" w:right="119"/>
      </w:pPr>
      <w:r>
        <w:rPr>
          <w:rFonts w:hint="eastAsia"/>
        </w:rPr>
        <w:t>带着寻找另一种方法的愿望，我在Twitter上找到了一个名为@TraderFlorida的人。他使用</w:t>
      </w:r>
      <w:r>
        <w:rPr>
          <w:rFonts w:hint="eastAsia" w:eastAsia="宋体"/>
          <w:lang w:eastAsia="zh-CN"/>
        </w:rPr>
        <w:t>图表形态</w:t>
      </w:r>
      <w:r>
        <w:rPr>
          <w:rFonts w:hint="eastAsia"/>
        </w:rPr>
        <w:t>、</w:t>
      </w:r>
      <w:r>
        <w:rPr>
          <w:rFonts w:hint="eastAsia" w:eastAsia="宋体"/>
          <w:lang w:eastAsia="zh-CN"/>
        </w:rPr>
        <w:t>价格行为</w:t>
      </w:r>
      <w:r>
        <w:rPr>
          <w:rFonts w:hint="eastAsia"/>
        </w:rPr>
        <w:t>和成交量</w:t>
      </w:r>
      <w:r>
        <w:rPr>
          <w:rFonts w:hint="eastAsia" w:eastAsia="宋体"/>
          <w:lang w:eastAsia="zh-CN"/>
        </w:rPr>
        <w:t>进行交易</w:t>
      </w:r>
      <w:r>
        <w:rPr>
          <w:rFonts w:hint="eastAsia"/>
        </w:rPr>
        <w:t>。除了阅读、研究图表和观察市场每天16-18个小时外，我还每晚观看他</w:t>
      </w:r>
      <w:r>
        <w:rPr>
          <w:rFonts w:hint="eastAsia" w:eastAsia="宋体"/>
          <w:lang w:eastAsia="zh-CN"/>
        </w:rPr>
        <w:t>对</w:t>
      </w:r>
      <w:r>
        <w:rPr>
          <w:rFonts w:hint="eastAsia"/>
        </w:rPr>
        <w:t>市场</w:t>
      </w:r>
      <w:r>
        <w:rPr>
          <w:rFonts w:hint="eastAsia" w:eastAsia="宋体"/>
          <w:lang w:eastAsia="zh-CN"/>
        </w:rPr>
        <w:t>看法的推文</w:t>
      </w:r>
      <w:r>
        <w:rPr>
          <w:rFonts w:hint="eastAsia"/>
        </w:rPr>
        <w:t>。这并不夸张。但是我有一个问题——我</w:t>
      </w:r>
      <w:r>
        <w:rPr>
          <w:rFonts w:hint="eastAsia" w:eastAsia="宋体"/>
          <w:lang w:eastAsia="zh-CN"/>
        </w:rPr>
        <w:t>非常害怕亏损，</w:t>
      </w:r>
      <w:r>
        <w:rPr>
          <w:rFonts w:hint="eastAsia"/>
        </w:rPr>
        <w:t>担心失去所有</w:t>
      </w:r>
      <w:r>
        <w:rPr>
          <w:rFonts w:hint="eastAsia" w:eastAsia="宋体"/>
          <w:lang w:eastAsia="zh-CN"/>
        </w:rPr>
        <w:t>本金</w:t>
      </w:r>
      <w:r>
        <w:rPr>
          <w:rFonts w:hint="eastAsia"/>
        </w:rPr>
        <w:t>而感到焦虑，经常</w:t>
      </w:r>
      <w:r>
        <w:rPr>
          <w:rFonts w:hint="eastAsia" w:eastAsia="宋体"/>
          <w:lang w:eastAsia="zh-CN"/>
        </w:rPr>
        <w:t>不敢下单交易</w:t>
      </w:r>
      <w:r>
        <w:rPr>
          <w:rFonts w:hint="eastAsia"/>
        </w:rPr>
        <w:t>，</w:t>
      </w:r>
      <w:r>
        <w:rPr>
          <w:rFonts w:hint="eastAsia" w:eastAsia="宋体"/>
          <w:lang w:eastAsia="zh-CN"/>
        </w:rPr>
        <w:t>只能看着市场朝预期放向走去，我经常踏空行情</w:t>
      </w:r>
      <w:r>
        <w:rPr>
          <w:rFonts w:hint="eastAsia"/>
        </w:rPr>
        <w:t>。尽管进行了大量学习，但仍然难以接受控制风险这一交易中至关重要的概念。</w:t>
      </w:r>
    </w:p>
    <w:p>
      <w:pPr>
        <w:spacing w:after="0" w:line="292" w:lineRule="auto"/>
        <w:sectPr>
          <w:type w:val="continuous"/>
          <w:pgSz w:w="17280" w:h="12960" w:orient="landscape"/>
          <w:pgMar w:top="1380" w:right="720" w:bottom="280" w:left="720" w:header="720" w:footer="720" w:gutter="0"/>
          <w:cols w:equalWidth="0" w:num="2">
            <w:col w:w="3980" w:space="4660"/>
            <w:col w:w="7200"/>
          </w:cols>
        </w:sectPr>
      </w:pPr>
    </w:p>
    <w:p>
      <w:pPr>
        <w:tabs>
          <w:tab w:val="left" w:pos="14739"/>
        </w:tabs>
        <w:spacing w:before="77"/>
        <w:ind w:left="6100" w:right="0" w:firstLine="0"/>
        <w:jc w:val="left"/>
        <w:rPr>
          <w:sz w:val="12"/>
        </w:rPr>
      </w:pPr>
      <w:r>
        <w:rPr>
          <w:rFonts w:hint="eastAsia" w:ascii="Calibri" w:eastAsia="宋体"/>
          <w:b/>
          <w:w w:val="130"/>
          <w:sz w:val="10"/>
          <w:lang w:eastAsia="zh-CN"/>
        </w:rPr>
        <w:t>背景</w:t>
      </w:r>
      <w:r>
        <w:rPr>
          <w:rFonts w:ascii="Calibri"/>
          <w:b/>
          <w:spacing w:val="49"/>
          <w:w w:val="130"/>
          <w:sz w:val="10"/>
        </w:rPr>
        <w:t xml:space="preserve">   </w:t>
      </w:r>
      <w:r>
        <w:rPr>
          <w:spacing w:val="-10"/>
          <w:w w:val="130"/>
          <w:sz w:val="12"/>
        </w:rPr>
        <w:t>8</w:t>
      </w:r>
      <w:r>
        <w:rPr>
          <w:sz w:val="12"/>
        </w:rPr>
        <w:tab/>
      </w:r>
      <w:r>
        <w:rPr>
          <w:rFonts w:hint="eastAsia" w:ascii="Calibri" w:eastAsia="宋体"/>
          <w:b/>
          <w:w w:val="130"/>
          <w:sz w:val="10"/>
          <w:lang w:eastAsia="zh-CN"/>
        </w:rPr>
        <w:t>背景</w:t>
      </w:r>
      <w:r>
        <w:rPr>
          <w:rFonts w:ascii="Calibri"/>
          <w:b/>
          <w:spacing w:val="49"/>
          <w:w w:val="130"/>
          <w:sz w:val="10"/>
        </w:rPr>
        <w:t xml:space="preserve">   </w:t>
      </w:r>
      <w:r>
        <w:rPr>
          <w:spacing w:val="-10"/>
          <w:w w:val="130"/>
          <w:sz w:val="12"/>
        </w:rPr>
        <w:t>9</w:t>
      </w:r>
    </w:p>
    <w:p>
      <w:pPr>
        <w:pStyle w:val="11"/>
        <w:spacing w:before="10"/>
        <w:rPr>
          <w:sz w:val="26"/>
        </w:rPr>
      </w:pPr>
    </w:p>
    <w:p>
      <w:pPr>
        <w:spacing w:after="0"/>
        <w:rPr>
          <w:sz w:val="26"/>
        </w:rPr>
        <w:sectPr>
          <w:pgSz w:w="17280" w:h="12960" w:orient="landscape"/>
          <w:pgMar w:top="620" w:right="720" w:bottom="280" w:left="720" w:header="720" w:footer="720" w:gutter="0"/>
          <w:cols w:space="720" w:num="1"/>
        </w:sectPr>
      </w:pPr>
    </w:p>
    <w:p>
      <w:pPr>
        <w:pStyle w:val="11"/>
        <w:spacing w:before="6"/>
        <w:rPr>
          <w:sz w:val="20"/>
        </w:rPr>
      </w:pPr>
    </w:p>
    <w:p>
      <w:pPr>
        <w:pStyle w:val="11"/>
        <w:spacing w:line="292" w:lineRule="auto"/>
        <w:ind w:left="120"/>
        <w:rPr>
          <w:rFonts w:hint="eastAsia"/>
        </w:rPr>
      </w:pPr>
      <w:r>
        <w:rPr>
          <w:rFonts w:hint="eastAsia"/>
        </w:rPr>
        <w:t>随着时间的推移，我开始通过交易赚</w:t>
      </w:r>
      <w:r>
        <w:rPr>
          <w:rFonts w:hint="eastAsia" w:eastAsia="宋体"/>
          <w:lang w:eastAsia="zh-CN"/>
        </w:rPr>
        <w:t>了点</w:t>
      </w:r>
      <w:r>
        <w:rPr>
          <w:rFonts w:hint="eastAsia"/>
        </w:rPr>
        <w:t>钱。我</w:t>
      </w:r>
      <w:r>
        <w:rPr>
          <w:rFonts w:hint="eastAsia" w:eastAsia="宋体"/>
          <w:lang w:eastAsia="zh-CN"/>
        </w:rPr>
        <w:t>的</w:t>
      </w:r>
      <w:r>
        <w:rPr>
          <w:rFonts w:hint="eastAsia"/>
        </w:rPr>
        <w:t>信心</w:t>
      </w:r>
      <w:r>
        <w:rPr>
          <w:rFonts w:hint="eastAsia" w:eastAsia="宋体"/>
          <w:lang w:eastAsia="zh-CN"/>
        </w:rPr>
        <w:t>增强了</w:t>
      </w:r>
      <w:r>
        <w:rPr>
          <w:rFonts w:hint="eastAsia"/>
        </w:rPr>
        <w:t>，并成功地找到了一致性的成功</w:t>
      </w:r>
      <w:r>
        <w:rPr>
          <w:rFonts w:hint="eastAsia" w:eastAsia="宋体"/>
          <w:lang w:eastAsia="zh-CN"/>
        </w:rPr>
        <w:t>要素</w:t>
      </w:r>
      <w:r>
        <w:rPr>
          <w:rFonts w:hint="eastAsia"/>
        </w:rPr>
        <w:t>。2011年，我注意到</w:t>
      </w:r>
      <w:r>
        <w:rPr>
          <w:rFonts w:hint="eastAsia" w:eastAsia="宋体"/>
          <w:lang w:val="en-US" w:eastAsia="zh-CN"/>
        </w:rPr>
        <w:t>$</w:t>
      </w:r>
      <w:r>
        <w:rPr>
          <w:rFonts w:hint="eastAsia"/>
        </w:rPr>
        <w:t>OIH从对称三角形中下跌，</w:t>
      </w:r>
      <w:r>
        <w:rPr>
          <w:rFonts w:hint="eastAsia" w:eastAsia="宋体"/>
          <w:lang w:eastAsia="zh-CN"/>
        </w:rPr>
        <w:t>我开了大量的</w:t>
      </w:r>
      <w:r>
        <w:rPr>
          <w:rFonts w:hint="eastAsia"/>
        </w:rPr>
        <w:t>空头</w:t>
      </w:r>
      <w:r>
        <w:rPr>
          <w:rFonts w:hint="eastAsia" w:eastAsia="宋体"/>
          <w:lang w:eastAsia="zh-CN"/>
        </w:rPr>
        <w:t>仓位</w:t>
      </w:r>
      <w:r>
        <w:rPr>
          <w:rFonts w:hint="eastAsia"/>
        </w:rPr>
        <w:t>，</w:t>
      </w:r>
      <w:r>
        <w:rPr>
          <w:rFonts w:hint="eastAsia" w:eastAsia="宋体"/>
          <w:lang w:eastAsia="zh-CN"/>
        </w:rPr>
        <w:t>我留意看着它下跌</w:t>
      </w:r>
      <w:r>
        <w:rPr>
          <w:rFonts w:hint="eastAsia"/>
        </w:rPr>
        <w:t>，并带着高昂的胸膛进入办公室。市场开盘后，我的仓位</w:t>
      </w:r>
      <w:r>
        <w:rPr>
          <w:rFonts w:hint="eastAsia" w:eastAsia="宋体"/>
          <w:lang w:eastAsia="zh-CN"/>
        </w:rPr>
        <w:t>持续产生了</w:t>
      </w:r>
      <w:r>
        <w:rPr>
          <w:rFonts w:hint="eastAsia"/>
        </w:rPr>
        <w:t>利润</w:t>
      </w:r>
      <w:r>
        <w:rPr>
          <w:rFonts w:hint="eastAsia" w:eastAsia="宋体"/>
          <w:lang w:eastAsia="zh-CN"/>
        </w:rPr>
        <w:t>增长</w:t>
      </w:r>
      <w:r>
        <w:rPr>
          <w:rFonts w:hint="eastAsia"/>
        </w:rPr>
        <w:t>。我非常兴奋。几个小时后，我被召集到一个小会议室，并告知公司正在破产清算。我的个人</w:t>
      </w:r>
      <w:r>
        <w:rPr>
          <w:rFonts w:hint="eastAsia" w:eastAsia="宋体"/>
          <w:lang w:eastAsia="zh-CN"/>
        </w:rPr>
        <w:t>交易做得不错</w:t>
      </w:r>
      <w:r>
        <w:rPr>
          <w:rFonts w:hint="eastAsia"/>
        </w:rPr>
        <w:t>，</w:t>
      </w:r>
      <w:r>
        <w:rPr>
          <w:rFonts w:hint="eastAsia" w:eastAsia="宋体"/>
          <w:lang w:eastAsia="zh-CN"/>
        </w:rPr>
        <w:t>但是公司经营不善要解散了</w:t>
      </w:r>
      <w:r>
        <w:rPr>
          <w:rFonts w:hint="eastAsia"/>
        </w:rPr>
        <w:t>。这是我的旅程中又一次挫折。</w:t>
      </w:r>
    </w:p>
    <w:p>
      <w:pPr>
        <w:pStyle w:val="11"/>
        <w:spacing w:line="292" w:lineRule="auto"/>
        <w:ind w:left="120"/>
        <w:rPr>
          <w:rFonts w:hint="eastAsia"/>
        </w:rPr>
      </w:pPr>
    </w:p>
    <w:p>
      <w:pPr>
        <w:pStyle w:val="11"/>
        <w:spacing w:line="292" w:lineRule="auto"/>
        <w:ind w:left="120"/>
        <w:rPr>
          <w:rFonts w:hint="eastAsia"/>
        </w:rPr>
      </w:pPr>
      <w:r>
        <w:rPr>
          <w:rFonts w:hint="eastAsia"/>
        </w:rPr>
        <w:t>感到沮丧之后，我决定需要找一份“真正”的工作。通过Bowdoin学校关系</w:t>
      </w:r>
      <w:r>
        <w:rPr>
          <w:rFonts w:hint="eastAsia" w:eastAsia="宋体"/>
          <w:lang w:eastAsia="zh-CN"/>
        </w:rPr>
        <w:t>网络</w:t>
      </w:r>
      <w:r>
        <w:rPr>
          <w:rFonts w:hint="eastAsia"/>
        </w:rPr>
        <w:t>得到机构经纪交易公司为大型机构投资者和对冲基金提供服务的工作岗位 。 我与另外一个人共同工作 ，他教给了我许多关于市场复杂性方面的东西 。他教给了我如何寻找订单流动以展示我们客户将要打印出来的大块机会目标 。 我学习算法交易、看到高频交易者在我们之前抢先执行订单，并了解不同投资者的许多不同时间框架、策略和动机。我们进行大宗期权交易，执行公司债券等各种操作。我非常喜欢这份工作。我能够下意识地学习当我们在纸带上打印出巨额成交时股票会发生什么或理解一个非常大的机构背后的思维过程，他们可能需要在几个月内购买一家流动性较差的公司数百万股份 。 当时，我并没有完全理解通过那次经历所吸收的所有知识。而且还得到了报酬！</w:t>
      </w:r>
    </w:p>
    <w:p>
      <w:pPr>
        <w:pStyle w:val="11"/>
        <w:spacing w:line="292" w:lineRule="auto"/>
        <w:ind w:left="120"/>
        <w:rPr>
          <w:rFonts w:hint="eastAsia"/>
        </w:rPr>
      </w:pPr>
    </w:p>
    <w:p>
      <w:pPr>
        <w:pStyle w:val="11"/>
        <w:spacing w:line="292" w:lineRule="auto"/>
        <w:ind w:left="120"/>
      </w:pPr>
      <w:r>
        <w:rPr>
          <w:rFonts w:hint="eastAsia"/>
        </w:rPr>
        <w:t>此外，我的母亲、姐姐和我每人拿出2500美元开设了一个联合交易账户。我们正在走向财富之路，并处于牛市中。我将这个账户增加到约85,000美元，在短短几年内认为自己已经掌握了一切。实际上，我的头脑变得很大。 我用约7,500美元开设了一个期权账户，在几周内将其增加到六位数 ，主要是靠NQ Mobile这只股票 。 我用整个账户滚动着金钱呼叫，正在走向巨大的财富。我完全处于云端之上。没有什么能阻止我了。直到2013年10月，Muddy Waters发布一份报告揭露NQ是一个骗局 。 我在经纪公司每天只能进行三次交易，并且已经完成了两次交易。我的家庭账户中有很多NQ的头寸，为保护我的母亲和姐姐而卖出它们 。 然后，当我的期权实际上变成零时，相当于我整个年度W-2收入消失在一天内。市场再次让我感到谦卑。</w:t>
      </w:r>
    </w:p>
    <w:p>
      <w:pPr>
        <w:pStyle w:val="11"/>
        <w:spacing w:before="9"/>
        <w:rPr>
          <w:sz w:val="19"/>
        </w:rPr>
      </w:pPr>
    </w:p>
    <w:p>
      <w:pPr>
        <w:pStyle w:val="11"/>
        <w:spacing w:line="292" w:lineRule="auto"/>
        <w:ind w:left="120" w:right="241"/>
        <w:jc w:val="both"/>
        <w:rPr>
          <w:rFonts w:hint="eastAsia"/>
        </w:rPr>
      </w:pPr>
      <w:r>
        <w:rPr>
          <w:rFonts w:hint="eastAsia"/>
        </w:rPr>
        <w:t>那一次打击让我倒退了。我挣扎了一年多。回想起来，当时的我年轻、傲慢，可能付得太多了。出于某种原因，我的名字经常被对冲基金看空并亏损的情况下持有。再加上大多数对冲基金在我的经验中都不能为自己的亏损负责任，这使得我明显地引起了不满。我过度交易个人账户，并惹恼了公司上层领导。最终，我被解雇了，又重新回到独立操作状态。当时，我感觉受到了不公正待遇，但随着成长和成熟，在生命旅程中认识到自己还没有准备好拥有如此伟大的工作机会是很正常的。</w:t>
      </w:r>
    </w:p>
    <w:p>
      <w:pPr>
        <w:pStyle w:val="11"/>
        <w:spacing w:line="292" w:lineRule="auto"/>
        <w:ind w:left="120" w:right="241"/>
        <w:jc w:val="both"/>
        <w:rPr>
          <w:rFonts w:hint="eastAsia"/>
        </w:rPr>
      </w:pPr>
    </w:p>
    <w:p>
      <w:pPr>
        <w:pStyle w:val="11"/>
        <w:spacing w:line="292" w:lineRule="auto"/>
        <w:ind w:left="120" w:right="241"/>
        <w:jc w:val="both"/>
      </w:pPr>
      <w:r>
        <w:br w:type="column"/>
      </w:r>
      <w:r>
        <w:rPr>
          <w:rFonts w:hint="eastAsia"/>
        </w:rPr>
        <w:t>从卧室里开始交易后取得了合理成功, 但赚钱还不足以支付房租、增加账户余额和支持社交生活所需资金, 我需要找份新工作. 我首先考虑去科技行业工作, 这样就可以自由地进行交易而无需遵守所有合规限制, 但是没能找到任何愿意给我的机会. 最终, 我成为一个共同基金销售员. 在这个角色中, 我是西海岸地区的顶级销售员。理财顾问喜欢我，人们能感受到我的市场热情。我了解了金融顾问如何选择基金以及这些基金的投资组合经理如何选择股票。从我所看到的情况来看，他们或多或少都在模仿指数并因此得到高额报酬。公平地说，有一些杰出的管理者，但对我来说总觉得像是一个大游戏。我们主要目标是采取衣柜式指数策略、编织好故事，并将其卖给普通民众。一位老练的批发商教会了我一件事：「如果你可以在每个方向上跑赢或输掉20-50 bps而不会太严重地失误，那么你就可以赚上百万美元」 这就是华尔街投资管理模式。</w:t>
      </w:r>
    </w:p>
    <w:p>
      <w:pPr>
        <w:pStyle w:val="11"/>
        <w:spacing w:before="9"/>
        <w:rPr>
          <w:sz w:val="19"/>
        </w:rPr>
      </w:pPr>
    </w:p>
    <w:p>
      <w:pPr>
        <w:pStyle w:val="11"/>
        <w:spacing w:line="292" w:lineRule="auto"/>
        <w:ind w:left="120" w:right="146"/>
        <w:rPr>
          <w:rFonts w:hint="eastAsia"/>
        </w:rPr>
      </w:pPr>
      <w:r>
        <w:rPr>
          <w:rFonts w:hint="eastAsia"/>
        </w:rPr>
        <w:t>作为一名游戏的学生，这让我感到困扰。我需要增加我的账户并离开那里。我会从办公室开车去另一个办公室上班，推销我只半信半疑的基金。与此同时，我会用手机买卖成长股。（如果你曾经担心过醉酒或狂野驾驶员，让我告诉你：你应该更关注移动股票交易者。） 我将我的账户从2英寸x 3英寸的屏幕中增加了起来，直到个人交易合规限制提高并阻止了我的交易能力。 我建立了反向头寸然后在30至60天后以巨额亏损出售它们。 我建立了头寸，在10至12天内涨幅近40％ ，只看着他们回落到我的成本价位上来 。当有机会时，我以平价出售，并在退出后再次看到价格上涨 。没有比持有无法交易的头寸更好地了解股票价格波动的方法了 。您被迫经历几乎每种人类情绪 。 我完全陷入低谷，并几乎放弃整个市场 。但是回想起来，这就是我开始根本理解价格波动的方式。</w:t>
      </w:r>
    </w:p>
    <w:p>
      <w:pPr>
        <w:pStyle w:val="11"/>
        <w:spacing w:line="292" w:lineRule="auto"/>
        <w:ind w:left="120" w:right="146"/>
        <w:rPr>
          <w:rFonts w:hint="eastAsia"/>
        </w:rPr>
      </w:pPr>
    </w:p>
    <w:p>
      <w:pPr>
        <w:pStyle w:val="11"/>
        <w:spacing w:line="292" w:lineRule="auto"/>
        <w:ind w:left="120" w:right="146"/>
        <w:sectPr>
          <w:type w:val="continuous"/>
          <w:pgSz w:w="17280" w:h="12960" w:orient="landscape"/>
          <w:pgMar w:top="1380" w:right="720" w:bottom="280" w:left="720" w:header="720" w:footer="720" w:gutter="0"/>
          <w:cols w:equalWidth="0" w:num="2">
            <w:col w:w="7114" w:space="1526"/>
            <w:col w:w="7200"/>
          </w:cols>
        </w:sectPr>
      </w:pPr>
      <w:r>
        <w:rPr>
          <w:rFonts w:hint="eastAsia"/>
        </w:rPr>
        <w:t>2016年，我遇到了我的未来妻子Margaux。当时，我住在旧金山，这证明是我生活中非常重要的亮点。由于家庭原因，她回到了她的</w:t>
      </w:r>
      <w:r>
        <w:rPr>
          <w:rFonts w:hint="eastAsia" w:eastAsia="宋体"/>
          <w:lang w:eastAsia="zh-CN"/>
        </w:rPr>
        <w:t>家乡</w:t>
      </w:r>
      <w:r>
        <w:rPr>
          <w:rFonts w:hint="eastAsia"/>
        </w:rPr>
        <w:t>费城，并且一旦我找到工作就计划跟随她去那里 。再次地 ， 我想进入技术领域以便可以自由交易我的账户 。再次地 ， 我无法让任何人给我机会。所以，我屈服了 。 我在华尔街一个大名鼎鼎的公司担任财务顾问，并试图追随潮流而不是押注自己。每天打200至300个冷电话并尝试筹集资产却毫无成功。虽然有一些股票头寸但合规规则是最糟糕的，所以完全不能考虑交易。（SHOP $ 45、VEEV $ 28、ANET $ 70s 是三种股票买入区域 - 希望仍然持有这些股份！）</w:t>
      </w:r>
    </w:p>
    <w:p>
      <w:pPr>
        <w:spacing w:before="77"/>
        <w:ind w:left="0" w:right="38" w:firstLine="0"/>
        <w:jc w:val="right"/>
        <w:rPr>
          <w:sz w:val="12"/>
        </w:rPr>
      </w:pPr>
      <w:r>
        <w:rPr>
          <w:rFonts w:hint="eastAsia" w:ascii="Calibri" w:eastAsia="宋体"/>
          <w:b/>
          <w:w w:val="125"/>
          <w:sz w:val="10"/>
          <w:lang w:eastAsia="zh-CN"/>
        </w:rPr>
        <w:t>背景</w:t>
      </w:r>
      <w:r>
        <w:rPr>
          <w:rFonts w:ascii="Calibri"/>
          <w:b/>
          <w:spacing w:val="58"/>
          <w:w w:val="125"/>
          <w:sz w:val="10"/>
        </w:rPr>
        <w:t xml:space="preserve">   </w:t>
      </w:r>
      <w:r>
        <w:rPr>
          <w:spacing w:val="-5"/>
          <w:w w:val="120"/>
          <w:sz w:val="12"/>
        </w:rPr>
        <w:t>10</w:t>
      </w:r>
    </w:p>
    <w:p>
      <w:pPr>
        <w:pStyle w:val="11"/>
        <w:rPr>
          <w:sz w:val="14"/>
        </w:rPr>
      </w:pPr>
    </w:p>
    <w:p>
      <w:pPr>
        <w:pStyle w:val="11"/>
        <w:rPr>
          <w:sz w:val="14"/>
        </w:rPr>
      </w:pPr>
    </w:p>
    <w:p>
      <w:pPr>
        <w:pStyle w:val="11"/>
        <w:spacing w:line="292" w:lineRule="auto"/>
        <w:ind w:left="120" w:right="46"/>
        <w:rPr>
          <w:rFonts w:hint="eastAsia"/>
        </w:rPr>
      </w:pPr>
      <w:r>
        <w:rPr>
          <w:rFonts w:hint="eastAsia"/>
        </w:rPr>
        <w:t>费城的房价比我曾经居住过的任何地方都要便宜得多。在新工作进行了大约两到三个月后，我发现自己每天早上9:30之前就已经打了100个冷电话，然后从上午10点到下午2点爬行在破败不堪的房子里（倒塌的房子），只为了跑回办公室，在下午5点之前再打100个电话。我讨厌这样做，并且没有筹集到任何资产。</w:t>
      </w:r>
    </w:p>
    <w:p>
      <w:pPr>
        <w:pStyle w:val="11"/>
        <w:spacing w:line="292" w:lineRule="auto"/>
        <w:ind w:left="120" w:right="46"/>
        <w:rPr>
          <w:rFonts w:hint="eastAsia"/>
        </w:rPr>
      </w:pPr>
    </w:p>
    <w:p>
      <w:pPr>
        <w:pStyle w:val="11"/>
        <w:spacing w:line="292" w:lineRule="auto"/>
        <w:ind w:left="120" w:right="46"/>
        <w:rPr>
          <w:rFonts w:hint="eastAsia"/>
        </w:rPr>
      </w:pPr>
      <w:r>
        <w:rPr>
          <w:rFonts w:hint="eastAsia"/>
        </w:rPr>
        <w:t>我开始陷入抑郁状态，思念旧金山并感到沮丧，因为无法专注于交易。我需要一些激动人心的事情来振奋精神，而房地产成为了我的选择。我拿出所有钱和妻子合伙积极购买房屋。我们组建了一个施工团队，并建立起自己的小型投资组合。虽然仍然关注市场，但是房地产已经占据了我的头脑。至少暂时是这样。</w:t>
      </w:r>
    </w:p>
    <w:p>
      <w:pPr>
        <w:pStyle w:val="11"/>
        <w:spacing w:line="292" w:lineRule="auto"/>
        <w:ind w:left="120" w:right="46"/>
        <w:rPr>
          <w:rFonts w:hint="eastAsia"/>
        </w:rPr>
      </w:pPr>
    </w:p>
    <w:p>
      <w:pPr>
        <w:pStyle w:val="11"/>
        <w:spacing w:line="292" w:lineRule="auto"/>
        <w:ind w:left="120" w:right="46"/>
        <w:rPr>
          <w:rFonts w:hint="eastAsia"/>
        </w:rPr>
      </w:pPr>
      <w:r>
        <w:rPr>
          <w:rFonts w:hint="eastAsia"/>
        </w:rPr>
        <w:t>事情进展得很顺利，但还有一些缺失：激情。对于我来说，房地产只是达成目标的手段而已。尽管认可它并将继续购买它因为它是长期财富的重要来源，但我并没有爱上它。不久之后，我又感到饥饿了，想回到市场。</w:t>
      </w:r>
    </w:p>
    <w:p>
      <w:pPr>
        <w:pStyle w:val="11"/>
        <w:spacing w:line="292" w:lineRule="auto"/>
        <w:ind w:left="120" w:right="46"/>
        <w:rPr>
          <w:rFonts w:hint="eastAsia"/>
        </w:rPr>
      </w:pPr>
    </w:p>
    <w:p>
      <w:pPr>
        <w:pStyle w:val="11"/>
        <w:spacing w:line="292" w:lineRule="auto"/>
        <w:ind w:left="120" w:right="46"/>
        <w:rPr>
          <w:rFonts w:hint="eastAsia"/>
        </w:rPr>
      </w:pPr>
      <w:r>
        <w:rPr>
          <w:rFonts w:hint="eastAsia"/>
        </w:rPr>
        <w:t>最终，我在一家较小的科技公司找到了新工作，并学习了SAAS模型。我也很喜欢在我的新公司工作。我正在学习销售知识、与Margaux共同建立我们的生活，并开始交易我们的账户。几年后，在2019年美国投资锦标赛中获胜成为可能。</w:t>
      </w:r>
    </w:p>
    <w:p>
      <w:pPr>
        <w:pStyle w:val="11"/>
        <w:spacing w:line="292" w:lineRule="auto"/>
        <w:ind w:left="120" w:right="46"/>
        <w:rPr>
          <w:rFonts w:hint="eastAsia"/>
        </w:rPr>
      </w:pPr>
    </w:p>
    <w:p>
      <w:pPr>
        <w:pStyle w:val="11"/>
        <w:spacing w:line="292" w:lineRule="auto"/>
        <w:ind w:left="120" w:right="46"/>
      </w:pPr>
      <w:r>
        <w:rPr>
          <w:rFonts w:hint="eastAsia"/>
        </w:rPr>
        <w:t>我</w:t>
      </w:r>
      <w:r>
        <w:rPr>
          <w:rFonts w:hint="eastAsia" w:eastAsia="宋体"/>
          <w:lang w:eastAsia="zh-CN"/>
        </w:rPr>
        <w:t>对</w:t>
      </w:r>
      <w:r>
        <w:rPr>
          <w:rFonts w:hint="eastAsia" w:eastAsia="宋体"/>
          <w:lang w:val="en-US" w:eastAsia="zh-CN"/>
        </w:rPr>
        <w:t>Margaux说</w:t>
      </w:r>
      <w:r>
        <w:rPr>
          <w:rFonts w:hint="eastAsia"/>
        </w:rPr>
        <w:t>，如果我参赛就会获胜</w:t>
      </w:r>
      <w:r>
        <w:rPr>
          <w:rFonts w:hint="eastAsia" w:eastAsia="宋体"/>
          <w:lang w:eastAsia="zh-CN"/>
        </w:rPr>
        <w:t>。</w:t>
      </w:r>
      <w:r>
        <w:rPr>
          <w:rFonts w:hint="eastAsia"/>
        </w:rPr>
        <w:t>她对我非常有信心，说想要加入我们的联名账户。很多人不知道这一点，但我的妻子在技术上是美国投资冠军，因为她的名字出现在参赛账户上！2020年，我们大幅增长了所有账户，在比赛中取得了941.10%的回报并获胜！</w:t>
      </w:r>
    </w:p>
    <w:p>
      <w:pPr>
        <w:spacing w:before="11" w:line="240" w:lineRule="auto"/>
        <w:rPr>
          <w:sz w:val="50"/>
        </w:rPr>
      </w:pPr>
      <w:r>
        <w:br w:type="column"/>
      </w:r>
    </w:p>
    <w:p>
      <w:pPr>
        <w:pStyle w:val="6"/>
        <w:rPr>
          <w:rFonts w:hint="eastAsia" w:eastAsia="宋体"/>
          <w:lang w:eastAsia="zh-CN"/>
        </w:rPr>
      </w:pPr>
      <w:r>
        <w:rPr>
          <w:w w:val="105"/>
        </w:rPr>
        <w:t>2020</w:t>
      </w:r>
      <w:r>
        <w:rPr>
          <w:rFonts w:hint="eastAsia" w:eastAsia="宋体"/>
          <w:spacing w:val="-21"/>
          <w:w w:val="105"/>
          <w:lang w:eastAsia="zh-CN"/>
        </w:rPr>
        <w:t>美国</w:t>
      </w:r>
    </w:p>
    <w:p>
      <w:pPr>
        <w:pStyle w:val="6"/>
        <w:spacing w:before="22" w:line="252" w:lineRule="auto"/>
      </w:pPr>
      <w:r>
        <w:rPr>
          <w:rFonts w:hint="eastAsia" w:eastAsia="宋体"/>
          <w:lang w:eastAsia="zh-CN"/>
        </w:rPr>
        <w:t>投资冠军赛成绩表</w:t>
      </w:r>
    </w:p>
    <w:p>
      <w:pPr>
        <w:tabs>
          <w:tab w:val="left" w:leader="dot" w:pos="3217"/>
        </w:tabs>
        <w:spacing w:before="253"/>
        <w:ind w:left="120" w:right="0" w:firstLine="0"/>
        <w:jc w:val="left"/>
        <w:rPr>
          <w:sz w:val="18"/>
        </w:rPr>
      </w:pPr>
      <w:r>
        <w:rPr>
          <w:rFonts w:hint="eastAsia" w:eastAsia="宋体"/>
          <w:spacing w:val="-2"/>
          <w:sz w:val="20"/>
          <w:lang w:eastAsia="zh-CN"/>
        </w:rPr>
        <w:t>奥利弗·凯尔</w:t>
      </w:r>
      <w:r>
        <w:rPr>
          <w:sz w:val="20"/>
        </w:rPr>
        <w:tab/>
      </w:r>
      <w:r>
        <w:rPr>
          <w:spacing w:val="-2"/>
          <w:sz w:val="18"/>
        </w:rPr>
        <w:t>+941.1%</w:t>
      </w:r>
    </w:p>
    <w:p>
      <w:pPr>
        <w:tabs>
          <w:tab w:val="left" w:leader="dot" w:pos="3217"/>
        </w:tabs>
        <w:spacing w:before="67"/>
        <w:ind w:left="120" w:right="0" w:firstLine="0"/>
        <w:jc w:val="left"/>
        <w:rPr>
          <w:sz w:val="18"/>
        </w:rPr>
      </w:pPr>
      <w:r>
        <w:rPr>
          <w:spacing w:val="-2"/>
          <w:sz w:val="20"/>
        </w:rPr>
        <w:t>Tomas</w:t>
      </w:r>
      <w:r>
        <w:rPr>
          <w:spacing w:val="-6"/>
          <w:sz w:val="20"/>
        </w:rPr>
        <w:t xml:space="preserve"> </w:t>
      </w:r>
      <w:r>
        <w:rPr>
          <w:spacing w:val="-2"/>
          <w:w w:val="105"/>
          <w:sz w:val="20"/>
        </w:rPr>
        <w:t>Claro</w:t>
      </w:r>
      <w:r>
        <w:rPr>
          <w:sz w:val="20"/>
        </w:rPr>
        <w:tab/>
      </w:r>
      <w:r>
        <w:rPr>
          <w:spacing w:val="-2"/>
          <w:w w:val="110"/>
          <w:sz w:val="18"/>
        </w:rPr>
        <w:t>+497%</w:t>
      </w:r>
    </w:p>
    <w:p>
      <w:pPr>
        <w:tabs>
          <w:tab w:val="left" w:leader="dot" w:pos="3217"/>
        </w:tabs>
        <w:spacing w:before="68"/>
        <w:ind w:left="120" w:right="0" w:firstLine="0"/>
        <w:jc w:val="left"/>
        <w:rPr>
          <w:sz w:val="18"/>
        </w:rPr>
      </w:pPr>
      <w:r>
        <w:rPr>
          <w:spacing w:val="-2"/>
          <w:w w:val="105"/>
          <w:sz w:val="20"/>
        </w:rPr>
        <w:t>Ryan</w:t>
      </w:r>
      <w:r>
        <w:rPr>
          <w:spacing w:val="-13"/>
          <w:w w:val="105"/>
          <w:sz w:val="20"/>
        </w:rPr>
        <w:t xml:space="preserve"> </w:t>
      </w:r>
      <w:r>
        <w:rPr>
          <w:spacing w:val="-2"/>
          <w:w w:val="105"/>
          <w:sz w:val="20"/>
        </w:rPr>
        <w:t>Pierpont</w:t>
      </w:r>
      <w:r>
        <w:rPr>
          <w:sz w:val="20"/>
        </w:rPr>
        <w:tab/>
      </w:r>
      <w:r>
        <w:rPr>
          <w:spacing w:val="-2"/>
          <w:w w:val="105"/>
          <w:sz w:val="18"/>
        </w:rPr>
        <w:t>+448.4%</w:t>
      </w:r>
    </w:p>
    <w:p>
      <w:pPr>
        <w:tabs>
          <w:tab w:val="left" w:leader="dot" w:pos="3217"/>
        </w:tabs>
        <w:spacing w:before="68"/>
        <w:ind w:left="120" w:right="0" w:firstLine="0"/>
        <w:jc w:val="left"/>
        <w:rPr>
          <w:sz w:val="18"/>
        </w:rPr>
      </w:pPr>
      <w:r>
        <w:rPr>
          <w:sz w:val="20"/>
        </w:rPr>
        <w:t>Matthew</w:t>
      </w:r>
      <w:r>
        <w:rPr>
          <w:spacing w:val="-13"/>
          <w:sz w:val="20"/>
        </w:rPr>
        <w:t xml:space="preserve"> </w:t>
      </w:r>
      <w:r>
        <w:rPr>
          <w:spacing w:val="-2"/>
          <w:w w:val="110"/>
          <w:sz w:val="20"/>
        </w:rPr>
        <w:t>Caruso</w:t>
      </w:r>
      <w:r>
        <w:rPr>
          <w:sz w:val="20"/>
        </w:rPr>
        <w:tab/>
      </w:r>
      <w:r>
        <w:rPr>
          <w:spacing w:val="-2"/>
          <w:w w:val="110"/>
          <w:sz w:val="18"/>
        </w:rPr>
        <w:t>+346%</w:t>
      </w:r>
    </w:p>
    <w:p>
      <w:pPr>
        <w:tabs>
          <w:tab w:val="left" w:leader="dot" w:pos="3217"/>
        </w:tabs>
        <w:spacing w:before="68"/>
        <w:ind w:left="120" w:right="0" w:firstLine="0"/>
        <w:jc w:val="left"/>
        <w:rPr>
          <w:sz w:val="18"/>
        </w:rPr>
      </w:pPr>
      <w:r>
        <w:rPr>
          <w:w w:val="105"/>
          <w:sz w:val="20"/>
        </w:rPr>
        <w:t>Shahid</w:t>
      </w:r>
      <w:r>
        <w:rPr>
          <w:spacing w:val="-4"/>
          <w:w w:val="105"/>
          <w:sz w:val="20"/>
        </w:rPr>
        <w:t xml:space="preserve"> </w:t>
      </w:r>
      <w:r>
        <w:rPr>
          <w:spacing w:val="-2"/>
          <w:w w:val="110"/>
          <w:sz w:val="20"/>
        </w:rPr>
        <w:t>Saleem</w:t>
      </w:r>
      <w:r>
        <w:rPr>
          <w:sz w:val="20"/>
        </w:rPr>
        <w:tab/>
      </w:r>
      <w:r>
        <w:rPr>
          <w:spacing w:val="-2"/>
          <w:w w:val="110"/>
          <w:sz w:val="18"/>
        </w:rPr>
        <w:t>+322%</w:t>
      </w:r>
    </w:p>
    <w:p>
      <w:pPr>
        <w:tabs>
          <w:tab w:val="left" w:leader="dot" w:pos="3217"/>
        </w:tabs>
        <w:spacing w:before="67"/>
        <w:ind w:left="120" w:right="0" w:firstLine="0"/>
        <w:jc w:val="left"/>
        <w:rPr>
          <w:sz w:val="18"/>
        </w:rPr>
      </w:pPr>
      <w:r>
        <w:rPr>
          <w:w w:val="105"/>
          <w:sz w:val="20"/>
        </w:rPr>
        <w:t>Anish</w:t>
      </w:r>
      <w:r>
        <w:rPr>
          <w:spacing w:val="-11"/>
          <w:w w:val="105"/>
          <w:sz w:val="20"/>
        </w:rPr>
        <w:t xml:space="preserve"> </w:t>
      </w:r>
      <w:r>
        <w:rPr>
          <w:spacing w:val="-2"/>
          <w:w w:val="105"/>
          <w:sz w:val="20"/>
        </w:rPr>
        <w:t>Sikri</w:t>
      </w:r>
      <w:r>
        <w:rPr>
          <w:sz w:val="20"/>
        </w:rPr>
        <w:tab/>
      </w:r>
      <w:r>
        <w:rPr>
          <w:spacing w:val="-2"/>
          <w:w w:val="105"/>
          <w:sz w:val="18"/>
        </w:rPr>
        <w:t>+209.6%</w:t>
      </w:r>
    </w:p>
    <w:p>
      <w:pPr>
        <w:tabs>
          <w:tab w:val="left" w:leader="dot" w:pos="3217"/>
        </w:tabs>
        <w:spacing w:before="68"/>
        <w:ind w:left="120" w:right="0" w:firstLine="0"/>
        <w:jc w:val="left"/>
        <w:rPr>
          <w:sz w:val="18"/>
        </w:rPr>
      </w:pPr>
      <w:r>
        <w:rPr>
          <w:w w:val="85"/>
          <w:sz w:val="20"/>
        </w:rPr>
        <w:t>B.J.</w:t>
      </w:r>
      <w:r>
        <w:rPr>
          <w:spacing w:val="-2"/>
          <w:sz w:val="20"/>
        </w:rPr>
        <w:t xml:space="preserve"> </w:t>
      </w:r>
      <w:r>
        <w:rPr>
          <w:spacing w:val="-2"/>
          <w:w w:val="95"/>
          <w:sz w:val="20"/>
        </w:rPr>
        <w:t>Patel</w:t>
      </w:r>
      <w:r>
        <w:rPr>
          <w:sz w:val="20"/>
        </w:rPr>
        <w:tab/>
      </w:r>
      <w:r>
        <w:rPr>
          <w:spacing w:val="-2"/>
          <w:sz w:val="18"/>
        </w:rPr>
        <w:t>+187.7%</w:t>
      </w:r>
    </w:p>
    <w:p>
      <w:pPr>
        <w:tabs>
          <w:tab w:val="left" w:leader="dot" w:pos="3217"/>
        </w:tabs>
        <w:spacing w:before="68"/>
        <w:ind w:left="120" w:right="0" w:firstLine="0"/>
        <w:jc w:val="left"/>
        <w:rPr>
          <w:sz w:val="18"/>
        </w:rPr>
      </w:pPr>
      <w:r>
        <w:rPr>
          <w:sz w:val="20"/>
        </w:rPr>
        <w:t>Ricardo</w:t>
      </w:r>
      <w:r>
        <w:rPr>
          <w:spacing w:val="4"/>
          <w:sz w:val="20"/>
        </w:rPr>
        <w:t xml:space="preserve"> </w:t>
      </w:r>
      <w:r>
        <w:rPr>
          <w:spacing w:val="-2"/>
          <w:sz w:val="20"/>
        </w:rPr>
        <w:t>Valenzuela</w:t>
      </w:r>
      <w:r>
        <w:rPr>
          <w:sz w:val="20"/>
        </w:rPr>
        <w:tab/>
      </w:r>
      <w:r>
        <w:rPr>
          <w:spacing w:val="-2"/>
          <w:sz w:val="18"/>
        </w:rPr>
        <w:t>+161.4%</w:t>
      </w:r>
    </w:p>
    <w:p>
      <w:pPr>
        <w:tabs>
          <w:tab w:val="left" w:leader="dot" w:pos="3217"/>
        </w:tabs>
        <w:spacing w:before="68"/>
        <w:ind w:left="120" w:right="0" w:firstLine="0"/>
        <w:jc w:val="left"/>
        <w:rPr>
          <w:sz w:val="18"/>
        </w:rPr>
      </w:pPr>
      <w:r>
        <w:rPr>
          <w:sz w:val="20"/>
        </w:rPr>
        <w:t>Vibha</w:t>
      </w:r>
      <w:r>
        <w:rPr>
          <w:spacing w:val="-4"/>
          <w:w w:val="110"/>
          <w:sz w:val="20"/>
        </w:rPr>
        <w:t xml:space="preserve"> </w:t>
      </w:r>
      <w:r>
        <w:rPr>
          <w:spacing w:val="-5"/>
          <w:w w:val="110"/>
          <w:sz w:val="20"/>
        </w:rPr>
        <w:t>Jha</w:t>
      </w:r>
      <w:r>
        <w:rPr>
          <w:sz w:val="20"/>
        </w:rPr>
        <w:tab/>
      </w:r>
      <w:r>
        <w:rPr>
          <w:spacing w:val="-2"/>
          <w:w w:val="105"/>
          <w:sz w:val="18"/>
        </w:rPr>
        <w:t>+155.2%</w:t>
      </w:r>
    </w:p>
    <w:p>
      <w:pPr>
        <w:tabs>
          <w:tab w:val="left" w:leader="dot" w:pos="3217"/>
        </w:tabs>
        <w:spacing w:before="67"/>
        <w:ind w:left="120" w:right="0" w:firstLine="0"/>
        <w:jc w:val="left"/>
        <w:rPr>
          <w:sz w:val="18"/>
        </w:rPr>
      </w:pPr>
      <w:r>
        <w:rPr>
          <w:sz w:val="20"/>
        </w:rPr>
        <w:t>Evan</w:t>
      </w:r>
      <w:r>
        <w:rPr>
          <w:spacing w:val="-1"/>
          <w:sz w:val="20"/>
        </w:rPr>
        <w:t xml:space="preserve"> </w:t>
      </w:r>
      <w:r>
        <w:rPr>
          <w:spacing w:val="-2"/>
          <w:sz w:val="20"/>
        </w:rPr>
        <w:t>Buenger</w:t>
      </w:r>
      <w:r>
        <w:rPr>
          <w:sz w:val="20"/>
        </w:rPr>
        <w:tab/>
      </w:r>
      <w:r>
        <w:rPr>
          <w:spacing w:val="-2"/>
          <w:sz w:val="18"/>
        </w:rPr>
        <w:t>+141.8%</w:t>
      </w:r>
    </w:p>
    <w:p>
      <w:pPr>
        <w:tabs>
          <w:tab w:val="left" w:leader="dot" w:pos="3217"/>
        </w:tabs>
        <w:spacing w:before="68"/>
        <w:ind w:left="120" w:right="0" w:firstLine="0"/>
        <w:jc w:val="left"/>
        <w:rPr>
          <w:sz w:val="18"/>
        </w:rPr>
      </w:pPr>
      <w:r>
        <w:rPr>
          <w:spacing w:val="-2"/>
          <w:sz w:val="20"/>
        </w:rPr>
        <w:t>Vitan</w:t>
      </w:r>
      <w:r>
        <w:rPr>
          <w:spacing w:val="-12"/>
          <w:sz w:val="20"/>
        </w:rPr>
        <w:t xml:space="preserve"> </w:t>
      </w:r>
      <w:r>
        <w:rPr>
          <w:spacing w:val="-2"/>
          <w:sz w:val="20"/>
        </w:rPr>
        <w:t>Peychev</w:t>
      </w:r>
      <w:r>
        <w:rPr>
          <w:sz w:val="20"/>
        </w:rPr>
        <w:tab/>
      </w:r>
      <w:r>
        <w:rPr>
          <w:spacing w:val="-2"/>
          <w:sz w:val="18"/>
        </w:rPr>
        <w:t>+142.3%</w:t>
      </w:r>
    </w:p>
    <w:p>
      <w:pPr>
        <w:tabs>
          <w:tab w:val="left" w:leader="dot" w:pos="3217"/>
        </w:tabs>
        <w:spacing w:before="68"/>
        <w:ind w:left="120" w:right="0" w:firstLine="0"/>
        <w:jc w:val="left"/>
        <w:rPr>
          <w:sz w:val="18"/>
        </w:rPr>
      </w:pPr>
      <w:r>
        <w:rPr>
          <w:w w:val="110"/>
          <w:sz w:val="20"/>
        </w:rPr>
        <w:t>Sean</w:t>
      </w:r>
      <w:r>
        <w:rPr>
          <w:spacing w:val="-14"/>
          <w:w w:val="110"/>
          <w:sz w:val="20"/>
        </w:rPr>
        <w:t xml:space="preserve"> </w:t>
      </w:r>
      <w:r>
        <w:rPr>
          <w:spacing w:val="-4"/>
          <w:w w:val="110"/>
          <w:sz w:val="20"/>
        </w:rPr>
        <w:t>Ryan</w:t>
      </w:r>
      <w:r>
        <w:rPr>
          <w:sz w:val="20"/>
        </w:rPr>
        <w:tab/>
      </w:r>
      <w:r>
        <w:rPr>
          <w:spacing w:val="-2"/>
          <w:w w:val="110"/>
          <w:sz w:val="18"/>
        </w:rPr>
        <w:t>+128%</w:t>
      </w:r>
    </w:p>
    <w:p>
      <w:pPr>
        <w:spacing w:before="77"/>
        <w:ind w:left="120" w:right="0" w:firstLine="0"/>
        <w:jc w:val="left"/>
        <w:rPr>
          <w:sz w:val="12"/>
        </w:rPr>
      </w:pPr>
      <w:r>
        <w:br w:type="column"/>
      </w:r>
      <w:r>
        <w:rPr>
          <w:rFonts w:hint="eastAsia" w:ascii="Calibri" w:eastAsia="宋体"/>
          <w:b/>
          <w:w w:val="125"/>
          <w:sz w:val="10"/>
          <w:lang w:eastAsia="zh-CN"/>
        </w:rPr>
        <w:t>背景</w:t>
      </w:r>
      <w:r>
        <w:rPr>
          <w:rFonts w:ascii="Calibri"/>
          <w:b/>
          <w:spacing w:val="58"/>
          <w:w w:val="125"/>
          <w:sz w:val="10"/>
        </w:rPr>
        <w:t xml:space="preserve">   </w:t>
      </w:r>
      <w:r>
        <w:rPr>
          <w:spacing w:val="-5"/>
          <w:sz w:val="12"/>
        </w:rPr>
        <w:t>11</w:t>
      </w:r>
    </w:p>
    <w:p>
      <w:pPr>
        <w:spacing w:after="0"/>
        <w:jc w:val="left"/>
        <w:rPr>
          <w:sz w:val="12"/>
        </w:rPr>
        <w:sectPr>
          <w:pgSz w:w="17280" w:h="12960" w:orient="landscape"/>
          <w:pgMar w:top="620" w:right="720" w:bottom="280" w:left="720" w:header="720" w:footer="720" w:gutter="0"/>
          <w:cols w:equalWidth="0" w:num="3">
            <w:col w:w="7124" w:space="1516"/>
            <w:col w:w="5208" w:space="758"/>
            <w:col w:w="1234"/>
          </w:cols>
        </w:sectPr>
      </w:pPr>
    </w:p>
    <w:p>
      <w:pPr>
        <w:pStyle w:val="11"/>
        <w:spacing w:before="4"/>
        <w:rPr>
          <w:sz w:val="20"/>
        </w:rPr>
      </w:pPr>
    </w:p>
    <w:p>
      <w:pPr>
        <w:pStyle w:val="11"/>
        <w:spacing w:line="292" w:lineRule="auto"/>
        <w:ind w:left="120"/>
      </w:pPr>
    </w:p>
    <w:p>
      <w:pPr>
        <w:pStyle w:val="11"/>
        <w:spacing w:before="58" w:line="292" w:lineRule="auto"/>
        <w:ind w:left="120"/>
      </w:pPr>
      <w:r>
        <w:br w:type="column"/>
      </w:r>
      <w:r>
        <w:rPr>
          <w:rFonts w:hint="eastAsia"/>
        </w:rPr>
        <w:t>我现在再次全职交易，使用我相信的策略和由挫折之旅定义的谦卑。这个游戏确实教会了我游戏规则，并且没有手软。接下来是我开发的策略以及我的市场思考方式。我希望你从这些页面中获得的启示能够帮助你成为下一个美国投资冠军或者实现你生活中任何梦想！</w:t>
      </w:r>
    </w:p>
    <w:p>
      <w:pPr>
        <w:spacing w:after="0" w:line="292" w:lineRule="auto"/>
        <w:sectPr>
          <w:type w:val="continuous"/>
          <w:pgSz w:w="17280" w:h="12960" w:orient="landscape"/>
          <w:pgMar w:top="1380" w:right="720" w:bottom="280" w:left="720" w:header="720" w:footer="720" w:gutter="0"/>
          <w:cols w:equalWidth="0" w:num="2">
            <w:col w:w="7064" w:space="1576"/>
            <w:col w:w="7200"/>
          </w:cols>
        </w:sectPr>
      </w:pPr>
    </w:p>
    <w:p>
      <w:pPr>
        <w:pStyle w:val="20"/>
        <w:numPr>
          <w:ilvl w:val="0"/>
          <w:numId w:val="1"/>
        </w:numPr>
        <w:tabs>
          <w:tab w:val="left" w:pos="6977"/>
          <w:tab w:val="left" w:pos="6978"/>
        </w:tabs>
        <w:spacing w:before="59" w:after="0" w:line="649" w:lineRule="exact"/>
        <w:ind w:left="6977" w:right="0" w:hanging="6858"/>
        <w:jc w:val="left"/>
        <w:rPr>
          <w:sz w:val="12"/>
        </w:rPr>
      </w:pPr>
      <w:bookmarkStart w:id="5" w:name="My Trading Approach"/>
      <w:bookmarkEnd w:id="5"/>
      <w:r>
        <w:rPr>
          <w:spacing w:val="-5"/>
          <w:w w:val="90"/>
          <w:sz w:val="12"/>
        </w:rPr>
        <w:t>12</w:t>
      </w:r>
    </w:p>
    <w:p>
      <w:pPr>
        <w:spacing w:before="6" w:line="240" w:lineRule="auto"/>
        <w:rPr>
          <w:sz w:val="13"/>
        </w:rPr>
      </w:pPr>
      <w:r>
        <w:br w:type="column"/>
      </w:r>
    </w:p>
    <w:p>
      <w:pPr>
        <w:spacing w:before="0"/>
        <w:ind w:left="120" w:right="0" w:firstLine="0"/>
        <w:jc w:val="left"/>
        <w:rPr>
          <w:sz w:val="12"/>
        </w:rPr>
      </w:pPr>
      <w:r>
        <w:rPr>
          <w:rFonts w:hint="eastAsia" w:ascii="Calibri" w:eastAsia="宋体"/>
          <w:b/>
          <w:w w:val="135"/>
          <w:sz w:val="10"/>
          <w:lang w:eastAsia="zh-CN"/>
        </w:rPr>
        <w:t>我的交易方法</w:t>
      </w:r>
      <w:r>
        <w:rPr>
          <w:rFonts w:ascii="Calibri"/>
          <w:b/>
          <w:spacing w:val="47"/>
          <w:w w:val="135"/>
          <w:sz w:val="10"/>
        </w:rPr>
        <w:t xml:space="preserve">   </w:t>
      </w:r>
      <w:r>
        <w:rPr>
          <w:spacing w:val="-5"/>
          <w:w w:val="115"/>
          <w:sz w:val="12"/>
        </w:rPr>
        <w:t>13</w:t>
      </w:r>
    </w:p>
    <w:p>
      <w:pPr>
        <w:spacing w:after="0"/>
        <w:jc w:val="left"/>
        <w:rPr>
          <w:sz w:val="12"/>
        </w:rPr>
        <w:sectPr>
          <w:pgSz w:w="17280" w:h="12960" w:orient="landscape"/>
          <w:pgMar w:top="540" w:right="720" w:bottom="280" w:left="720" w:header="720" w:footer="720" w:gutter="0"/>
          <w:cols w:equalWidth="0" w:num="2">
            <w:col w:w="7122" w:space="6827"/>
            <w:col w:w="1891"/>
          </w:cols>
        </w:sectPr>
      </w:pPr>
    </w:p>
    <w:p>
      <w:pPr>
        <w:pStyle w:val="11"/>
        <w:rPr>
          <w:sz w:val="86"/>
        </w:rPr>
      </w:pPr>
    </w:p>
    <w:p>
      <w:pPr>
        <w:pStyle w:val="11"/>
        <w:rPr>
          <w:sz w:val="86"/>
        </w:rPr>
      </w:pPr>
    </w:p>
    <w:p>
      <w:pPr>
        <w:pStyle w:val="11"/>
        <w:spacing w:before="5"/>
        <w:rPr>
          <w:sz w:val="110"/>
        </w:rPr>
      </w:pPr>
    </w:p>
    <w:p>
      <w:pPr>
        <w:pStyle w:val="2"/>
        <w:spacing w:line="247" w:lineRule="auto"/>
        <w:ind w:right="841"/>
      </w:pPr>
      <w:bookmarkStart w:id="6" w:name="_TOC_250010"/>
      <w:r>
        <w:rPr>
          <w:rFonts w:hint="eastAsia" w:eastAsia="宋体"/>
          <w:spacing w:val="-51"/>
          <w:lang w:eastAsia="zh-CN"/>
        </w:rPr>
        <w:t>我的交易方法</w:t>
      </w:r>
      <w:bookmarkEnd w:id="6"/>
    </w:p>
    <w:p>
      <w:pPr>
        <w:pStyle w:val="9"/>
        <w:spacing w:before="604" w:line="223" w:lineRule="auto"/>
        <w:rPr>
          <w:rFonts w:hint="eastAsia"/>
          <w:w w:val="85"/>
        </w:rPr>
      </w:pPr>
      <w:r>
        <w:rPr>
          <w:rFonts w:hint="eastAsia"/>
          <w:w w:val="85"/>
        </w:rPr>
        <w:t>告诉我，我会忘记。教给我，我会记住。让我参与，我就能学到。</w:t>
      </w:r>
    </w:p>
    <w:p>
      <w:pPr>
        <w:pStyle w:val="11"/>
        <w:spacing w:before="2"/>
        <w:rPr>
          <w:rFonts w:ascii="Palatino Linotype"/>
          <w:sz w:val="23"/>
        </w:rPr>
      </w:pPr>
    </w:p>
    <w:p>
      <w:pPr>
        <w:pStyle w:val="11"/>
        <w:ind w:left="120"/>
      </w:pPr>
      <w:r>
        <w:rPr>
          <w:w w:val="105"/>
        </w:rPr>
        <w:t>—</w:t>
      </w:r>
      <w:r>
        <w:rPr>
          <w:rFonts w:hint="eastAsia"/>
        </w:rPr>
        <w:t>本杰明·富兰克林</w:t>
      </w:r>
    </w:p>
    <w:p>
      <w:pPr>
        <w:pStyle w:val="11"/>
        <w:spacing w:line="292" w:lineRule="auto"/>
        <w:ind w:left="120" w:right="119"/>
      </w:pPr>
      <w:r>
        <w:br w:type="column"/>
      </w:r>
      <w:r>
        <w:rPr>
          <w:rFonts w:hint="eastAsia"/>
        </w:rPr>
        <w:t>我认为自己是一个中期趋势跟踪者和摆动交易者。我总是在寻找具有强劲增长、大幅盈利和销售增长以及</w:t>
      </w:r>
      <w:r>
        <w:rPr>
          <w:rFonts w:hint="eastAsia" w:eastAsia="宋体"/>
          <w:lang w:eastAsia="zh-CN"/>
        </w:rPr>
        <w:t>引领行业进步</w:t>
      </w:r>
      <w:r>
        <w:rPr>
          <w:rFonts w:hint="eastAsia"/>
        </w:rPr>
        <w:t>的股票。对于我的</w:t>
      </w:r>
      <w:r>
        <w:rPr>
          <w:rFonts w:hint="eastAsia" w:eastAsia="宋体"/>
          <w:lang w:eastAsia="zh-CN"/>
        </w:rPr>
        <w:t>长线</w:t>
      </w:r>
      <w:r>
        <w:rPr>
          <w:rFonts w:hint="eastAsia"/>
        </w:rPr>
        <w:t>交易，我想找到从</w:t>
      </w:r>
      <w:r>
        <w:rPr>
          <w:rFonts w:hint="eastAsia" w:eastAsia="宋体"/>
          <w:lang w:eastAsia="zh-CN"/>
        </w:rPr>
        <w:t>长期横盘</w:t>
      </w:r>
      <w:r>
        <w:rPr>
          <w:rFonts w:hint="eastAsia"/>
        </w:rPr>
        <w:t>中突破的股票。对于我的摆动交易，我尝试购买回撤或玩更短期的连续</w:t>
      </w:r>
      <w:r>
        <w:rPr>
          <w:rFonts w:hint="eastAsia" w:eastAsia="宋体"/>
          <w:lang w:eastAsia="zh-CN"/>
        </w:rPr>
        <w:t>图表形态</w:t>
      </w:r>
      <w:r>
        <w:rPr>
          <w:rFonts w:hint="eastAsia"/>
        </w:rPr>
        <w:t>。最后，我</w:t>
      </w:r>
      <w:r>
        <w:rPr>
          <w:rFonts w:hint="eastAsia" w:eastAsia="宋体"/>
          <w:lang w:eastAsia="zh-CN"/>
        </w:rPr>
        <w:t>十分看重价格</w:t>
      </w:r>
      <w:r>
        <w:rPr>
          <w:rFonts w:hint="eastAsia"/>
        </w:rPr>
        <w:t>，并使用成交量来获取线索。一旦</w:t>
      </w:r>
      <w:r>
        <w:rPr>
          <w:rFonts w:hint="eastAsia" w:eastAsia="宋体"/>
          <w:lang w:eastAsia="zh-CN"/>
        </w:rPr>
        <w:t>进场后</w:t>
      </w:r>
      <w:r>
        <w:rPr>
          <w:rFonts w:hint="eastAsia"/>
        </w:rPr>
        <w:t>，我利用移动平均线来跟随趋势。最后，我坚信直觉和感觉是交易中至关重要的部分，并且我的直觉每天都在提高。一个基于规则并能够根据您的直觉（正确或错误）行事并管理风险的策略是实现高收益率的终极组合。以下是我的分析工具：</w:t>
      </w:r>
    </w:p>
    <w:p>
      <w:pPr>
        <w:pStyle w:val="11"/>
        <w:rPr>
          <w:sz w:val="20"/>
        </w:rPr>
      </w:pPr>
    </w:p>
    <w:p>
      <w:pPr>
        <w:pStyle w:val="11"/>
        <w:rPr>
          <w:sz w:val="20"/>
        </w:rPr>
      </w:pPr>
    </w:p>
    <w:p>
      <w:pPr>
        <w:pStyle w:val="11"/>
        <w:rPr>
          <w:sz w:val="19"/>
        </w:rPr>
      </w:pPr>
    </w:p>
    <w:p>
      <w:pPr>
        <w:pStyle w:val="7"/>
        <w:numPr>
          <w:ilvl w:val="0"/>
          <w:numId w:val="2"/>
        </w:numPr>
        <w:tabs>
          <w:tab w:val="left" w:pos="481"/>
        </w:tabs>
        <w:spacing w:before="0" w:after="0" w:line="240" w:lineRule="auto"/>
        <w:ind w:left="480" w:right="0" w:hanging="361"/>
        <w:jc w:val="left"/>
      </w:pPr>
      <w:r>
        <w:rPr>
          <w:rFonts w:hint="eastAsia" w:eastAsia="宋体"/>
          <w:spacing w:val="-4"/>
          <w:w w:val="120"/>
          <w:lang w:eastAsia="zh-CN"/>
        </w:rPr>
        <w:t>价格</w:t>
      </w:r>
    </w:p>
    <w:p>
      <w:pPr>
        <w:pStyle w:val="7"/>
        <w:numPr>
          <w:ilvl w:val="0"/>
          <w:numId w:val="2"/>
        </w:numPr>
        <w:tabs>
          <w:tab w:val="left" w:pos="481"/>
        </w:tabs>
        <w:spacing w:before="298" w:after="0" w:line="240" w:lineRule="auto"/>
        <w:ind w:left="480" w:right="0" w:hanging="361"/>
        <w:jc w:val="left"/>
      </w:pPr>
      <w:r>
        <w:rPr>
          <w:rFonts w:hint="eastAsia" w:eastAsia="宋体"/>
          <w:spacing w:val="-2"/>
          <w:w w:val="110"/>
          <w:lang w:eastAsia="zh-CN"/>
        </w:rPr>
        <w:t>成交量</w:t>
      </w:r>
    </w:p>
    <w:p>
      <w:pPr>
        <w:pStyle w:val="7"/>
        <w:numPr>
          <w:ilvl w:val="0"/>
          <w:numId w:val="2"/>
        </w:numPr>
        <w:tabs>
          <w:tab w:val="left" w:pos="481"/>
        </w:tabs>
        <w:spacing w:before="299" w:after="0" w:line="240" w:lineRule="auto"/>
        <w:ind w:left="480" w:right="0" w:hanging="361"/>
        <w:jc w:val="left"/>
      </w:pPr>
      <w:r>
        <w:rPr>
          <w:rFonts w:hint="eastAsia" w:eastAsia="宋体"/>
          <w:w w:val="110"/>
          <w:lang w:eastAsia="zh-CN"/>
        </w:rPr>
        <w:t>移动平均线</w:t>
      </w:r>
    </w:p>
    <w:p>
      <w:pPr>
        <w:spacing w:before="102" w:line="285" w:lineRule="auto"/>
        <w:ind w:left="480" w:right="3469" w:firstLine="0"/>
        <w:jc w:val="both"/>
        <w:rPr>
          <w:spacing w:val="40"/>
          <w:sz w:val="13"/>
        </w:rPr>
      </w:pPr>
      <w:r>
        <w:rPr>
          <w:sz w:val="13"/>
        </w:rPr>
        <w:t>10</w:t>
      </w:r>
      <w:r>
        <w:rPr>
          <w:rFonts w:hint="eastAsia" w:eastAsia="宋体"/>
          <w:sz w:val="13"/>
          <w:lang w:val="en-US" w:eastAsia="zh-CN"/>
        </w:rPr>
        <w:t xml:space="preserve"> </w:t>
      </w:r>
      <w:r>
        <w:rPr>
          <w:rFonts w:hint="eastAsia" w:eastAsia="宋体"/>
          <w:spacing w:val="-4"/>
          <w:sz w:val="13"/>
          <w:lang w:val="en-US" w:eastAsia="zh-CN"/>
        </w:rPr>
        <w:t>EMA</w:t>
      </w:r>
      <w:r>
        <w:rPr>
          <w:sz w:val="13"/>
        </w:rPr>
        <w:t>(</w:t>
      </w:r>
      <w:r>
        <w:rPr>
          <w:rFonts w:hint="eastAsia" w:eastAsia="宋体"/>
          <w:sz w:val="13"/>
          <w:lang w:eastAsia="zh-CN"/>
        </w:rPr>
        <w:t>适用全部时间周期</w:t>
      </w:r>
      <w:r>
        <w:rPr>
          <w:sz w:val="13"/>
        </w:rPr>
        <w:t>)</w:t>
      </w:r>
      <w:r>
        <w:rPr>
          <w:spacing w:val="40"/>
          <w:sz w:val="13"/>
        </w:rPr>
        <w:t xml:space="preserve"> </w:t>
      </w:r>
    </w:p>
    <w:p>
      <w:pPr>
        <w:spacing w:before="102" w:line="285" w:lineRule="auto"/>
        <w:ind w:left="480" w:right="3469" w:firstLine="0"/>
        <w:jc w:val="both"/>
        <w:rPr>
          <w:w w:val="105"/>
          <w:sz w:val="13"/>
        </w:rPr>
      </w:pPr>
      <w:r>
        <w:rPr>
          <w:sz w:val="13"/>
        </w:rPr>
        <w:t>20</w:t>
      </w:r>
      <w:r>
        <w:rPr>
          <w:spacing w:val="-4"/>
          <w:sz w:val="13"/>
        </w:rPr>
        <w:t xml:space="preserve"> </w:t>
      </w:r>
      <w:r>
        <w:rPr>
          <w:rFonts w:hint="eastAsia" w:eastAsia="宋体"/>
          <w:sz w:val="13"/>
          <w:lang w:val="en-US" w:eastAsia="zh-CN"/>
        </w:rPr>
        <w:t>EMA</w:t>
      </w:r>
      <w:r>
        <w:rPr>
          <w:spacing w:val="-4"/>
          <w:sz w:val="13"/>
        </w:rPr>
        <w:t xml:space="preserve"> </w:t>
      </w:r>
      <w:r>
        <w:rPr>
          <w:sz w:val="13"/>
        </w:rPr>
        <w:t>(</w:t>
      </w:r>
      <w:r>
        <w:rPr>
          <w:rFonts w:hint="eastAsia" w:eastAsia="宋体"/>
          <w:sz w:val="13"/>
          <w:lang w:eastAsia="zh-CN"/>
        </w:rPr>
        <w:t>适用全部时间周期</w:t>
      </w:r>
      <w:r>
        <w:rPr>
          <w:sz w:val="13"/>
        </w:rPr>
        <w:t>)</w:t>
      </w:r>
      <w:r>
        <w:rPr>
          <w:w w:val="105"/>
          <w:sz w:val="13"/>
        </w:rPr>
        <w:t xml:space="preserve"> </w:t>
      </w:r>
    </w:p>
    <w:p>
      <w:pPr>
        <w:spacing w:before="102" w:line="285" w:lineRule="auto"/>
        <w:ind w:left="480" w:right="3469" w:firstLine="0"/>
        <w:jc w:val="both"/>
        <w:rPr>
          <w:sz w:val="13"/>
        </w:rPr>
      </w:pPr>
      <w:r>
        <w:rPr>
          <w:rFonts w:hint="eastAsia" w:eastAsia="宋体"/>
          <w:w w:val="105"/>
          <w:sz w:val="13"/>
          <w:lang w:val="en-US" w:eastAsia="zh-CN"/>
        </w:rPr>
        <w:t>50 MA</w:t>
      </w:r>
      <w:r>
        <w:rPr>
          <w:w w:val="105"/>
          <w:sz w:val="13"/>
        </w:rPr>
        <w:t>(</w:t>
      </w:r>
      <w:r>
        <w:rPr>
          <w:rFonts w:hint="eastAsia" w:eastAsia="宋体"/>
          <w:w w:val="105"/>
          <w:sz w:val="13"/>
          <w:lang w:eastAsia="zh-CN"/>
        </w:rPr>
        <w:t>日线图</w:t>
      </w:r>
      <w:r>
        <w:rPr>
          <w:w w:val="105"/>
          <w:sz w:val="13"/>
        </w:rPr>
        <w:t>)</w:t>
      </w:r>
    </w:p>
    <w:p>
      <w:pPr>
        <w:spacing w:before="2"/>
        <w:ind w:left="480" w:right="0" w:firstLine="0"/>
        <w:jc w:val="both"/>
        <w:rPr>
          <w:sz w:val="13"/>
        </w:rPr>
      </w:pPr>
      <w:r>
        <w:rPr>
          <w:w w:val="105"/>
          <w:sz w:val="13"/>
        </w:rPr>
        <w:t>200</w:t>
      </w:r>
      <w:r>
        <w:rPr>
          <w:spacing w:val="-11"/>
          <w:w w:val="105"/>
          <w:sz w:val="13"/>
        </w:rPr>
        <w:t xml:space="preserve"> </w:t>
      </w:r>
      <w:r>
        <w:rPr>
          <w:rFonts w:hint="eastAsia" w:eastAsia="宋体"/>
          <w:w w:val="105"/>
          <w:sz w:val="13"/>
          <w:lang w:val="en-US" w:eastAsia="zh-CN"/>
        </w:rPr>
        <w:t>MA</w:t>
      </w:r>
      <w:r>
        <w:rPr>
          <w:spacing w:val="-11"/>
          <w:w w:val="105"/>
          <w:sz w:val="13"/>
        </w:rPr>
        <w:t xml:space="preserve"> </w:t>
      </w:r>
      <w:r>
        <w:rPr>
          <w:w w:val="105"/>
          <w:sz w:val="13"/>
        </w:rPr>
        <w:t>(</w:t>
      </w:r>
      <w:r>
        <w:rPr>
          <w:rFonts w:hint="eastAsia" w:eastAsia="宋体"/>
          <w:w w:val="105"/>
          <w:sz w:val="13"/>
          <w:lang w:eastAsia="zh-CN"/>
        </w:rPr>
        <w:t>日线图</w:t>
      </w:r>
      <w:r>
        <w:rPr>
          <w:spacing w:val="-2"/>
          <w:w w:val="105"/>
          <w:sz w:val="13"/>
        </w:rPr>
        <w:t>)</w:t>
      </w:r>
    </w:p>
    <w:p>
      <w:pPr>
        <w:pStyle w:val="11"/>
        <w:rPr>
          <w:sz w:val="16"/>
        </w:rPr>
      </w:pPr>
    </w:p>
    <w:p>
      <w:pPr>
        <w:pStyle w:val="11"/>
        <w:spacing w:before="7"/>
        <w:rPr>
          <w:sz w:val="13"/>
        </w:rPr>
      </w:pPr>
    </w:p>
    <w:p>
      <w:pPr>
        <w:pStyle w:val="7"/>
        <w:numPr>
          <w:ilvl w:val="0"/>
          <w:numId w:val="2"/>
        </w:numPr>
        <w:tabs>
          <w:tab w:val="left" w:pos="430"/>
        </w:tabs>
        <w:spacing w:before="0" w:after="0" w:line="252" w:lineRule="auto"/>
        <w:ind w:left="429" w:right="2876" w:hanging="310"/>
        <w:jc w:val="left"/>
      </w:pPr>
      <w:r>
        <w:rPr>
          <w:rFonts w:hint="eastAsia" w:eastAsia="宋体"/>
          <w:w w:val="110"/>
          <w:lang w:eastAsia="zh-CN"/>
        </w:rPr>
        <w:t>多周期时间框架</w:t>
      </w:r>
    </w:p>
    <w:p>
      <w:pPr>
        <w:spacing w:before="87"/>
        <w:ind w:left="480" w:right="0" w:firstLine="0"/>
        <w:jc w:val="left"/>
        <w:rPr>
          <w:rFonts w:hint="eastAsia" w:eastAsia="宋体"/>
          <w:sz w:val="13"/>
          <w:lang w:val="en-US" w:eastAsia="zh-CN"/>
        </w:rPr>
      </w:pPr>
      <w:r>
        <w:rPr>
          <w:rFonts w:hint="eastAsia" w:eastAsia="宋体"/>
          <w:spacing w:val="-2"/>
          <w:w w:val="105"/>
          <w:sz w:val="13"/>
          <w:lang w:val="en-US" w:eastAsia="zh-CN"/>
        </w:rPr>
        <w:t>5分钟</w:t>
      </w:r>
    </w:p>
    <w:p>
      <w:pPr>
        <w:spacing w:before="29" w:line="285" w:lineRule="auto"/>
        <w:ind w:left="480" w:right="6154" w:firstLine="0"/>
        <w:jc w:val="left"/>
        <w:rPr>
          <w:rFonts w:hint="eastAsia" w:eastAsia="宋体"/>
          <w:spacing w:val="-2"/>
          <w:sz w:val="13"/>
          <w:lang w:eastAsia="zh-CN"/>
        </w:rPr>
      </w:pPr>
      <w:r>
        <w:rPr>
          <w:rFonts w:hint="eastAsia" w:eastAsia="宋体"/>
          <w:spacing w:val="-2"/>
          <w:sz w:val="13"/>
          <w:lang w:val="en-US" w:eastAsia="zh-CN"/>
        </w:rPr>
        <w:t>15分钟</w:t>
      </w:r>
      <w:r>
        <w:rPr>
          <w:spacing w:val="40"/>
          <w:sz w:val="13"/>
        </w:rPr>
        <w:t xml:space="preserve"> </w:t>
      </w:r>
      <w:r>
        <w:rPr>
          <w:rFonts w:hint="eastAsia" w:eastAsia="宋体"/>
          <w:spacing w:val="40"/>
          <w:sz w:val="13"/>
          <w:lang w:val="en-US" w:eastAsia="zh-CN"/>
        </w:rPr>
        <w:t>1小时</w:t>
      </w:r>
      <w:r>
        <w:rPr>
          <w:spacing w:val="40"/>
          <w:sz w:val="13"/>
        </w:rPr>
        <w:t xml:space="preserve"> </w:t>
      </w:r>
      <w:r>
        <w:rPr>
          <w:rFonts w:hint="eastAsia" w:eastAsia="宋体"/>
          <w:spacing w:val="-2"/>
          <w:sz w:val="13"/>
          <w:lang w:eastAsia="zh-CN"/>
        </w:rPr>
        <w:t>日线</w:t>
      </w:r>
    </w:p>
    <w:p>
      <w:pPr>
        <w:spacing w:before="29" w:line="285" w:lineRule="auto"/>
        <w:ind w:left="480" w:right="6154" w:firstLine="0"/>
        <w:jc w:val="left"/>
        <w:rPr>
          <w:rFonts w:hint="eastAsia" w:eastAsia="宋体"/>
          <w:spacing w:val="-2"/>
          <w:sz w:val="13"/>
          <w:lang w:eastAsia="zh-CN"/>
        </w:rPr>
      </w:pPr>
      <w:r>
        <w:rPr>
          <w:rFonts w:hint="eastAsia" w:eastAsia="宋体"/>
          <w:spacing w:val="-2"/>
          <w:sz w:val="13"/>
          <w:lang w:eastAsia="zh-CN"/>
        </w:rPr>
        <w:t>周线</w:t>
      </w:r>
    </w:p>
    <w:p>
      <w:pPr>
        <w:spacing w:before="29" w:line="285" w:lineRule="auto"/>
        <w:ind w:left="480" w:right="6154" w:firstLine="0"/>
        <w:jc w:val="left"/>
        <w:rPr>
          <w:rFonts w:hint="eastAsia" w:eastAsia="宋体"/>
          <w:sz w:val="13"/>
          <w:lang w:eastAsia="zh-CN"/>
        </w:rPr>
      </w:pPr>
      <w:r>
        <w:rPr>
          <w:rFonts w:hint="eastAsia" w:eastAsia="宋体"/>
          <w:spacing w:val="-2"/>
          <w:sz w:val="13"/>
          <w:lang w:eastAsia="zh-CN"/>
        </w:rPr>
        <w:t>月线</w:t>
      </w:r>
    </w:p>
    <w:p>
      <w:pPr>
        <w:pStyle w:val="11"/>
        <w:rPr>
          <w:sz w:val="16"/>
        </w:rPr>
      </w:pPr>
    </w:p>
    <w:p>
      <w:pPr>
        <w:pStyle w:val="7"/>
        <w:numPr>
          <w:ilvl w:val="0"/>
          <w:numId w:val="2"/>
        </w:numPr>
        <w:tabs>
          <w:tab w:val="left" w:pos="480"/>
        </w:tabs>
        <w:spacing w:before="132" w:after="0" w:line="240" w:lineRule="auto"/>
        <w:ind w:left="480" w:right="0" w:hanging="360"/>
        <w:jc w:val="left"/>
      </w:pPr>
      <w:r>
        <w:rPr>
          <w:rFonts w:hint="eastAsia" w:eastAsia="宋体"/>
          <w:w w:val="120"/>
          <w:lang w:eastAsia="zh-CN"/>
        </w:rPr>
        <w:t>图表形态</w:t>
      </w:r>
    </w:p>
    <w:p>
      <w:pPr>
        <w:spacing w:after="0" w:line="240" w:lineRule="auto"/>
        <w:jc w:val="left"/>
        <w:sectPr>
          <w:type w:val="continuous"/>
          <w:pgSz w:w="17280" w:h="12960" w:orient="landscape"/>
          <w:pgMar w:top="1380" w:right="720" w:bottom="280" w:left="720" w:header="720" w:footer="720" w:gutter="0"/>
          <w:cols w:equalWidth="0" w:num="2">
            <w:col w:w="4415" w:space="4225"/>
            <w:col w:w="7200"/>
          </w:cols>
        </w:sectPr>
      </w:pPr>
    </w:p>
    <w:p>
      <w:pPr>
        <w:pStyle w:val="20"/>
        <w:numPr>
          <w:ilvl w:val="0"/>
          <w:numId w:val="1"/>
        </w:numPr>
        <w:tabs>
          <w:tab w:val="left" w:pos="6971"/>
          <w:tab w:val="left" w:pos="6972"/>
        </w:tabs>
        <w:spacing w:before="59" w:after="0" w:line="649" w:lineRule="exact"/>
        <w:ind w:left="6971" w:right="0" w:hanging="6852"/>
        <w:jc w:val="left"/>
        <w:rPr>
          <w:sz w:val="12"/>
        </w:rPr>
      </w:pPr>
      <w:bookmarkStart w:id="7" w:name="Ebb &amp; Flow of the Market"/>
      <w:bookmarkEnd w:id="7"/>
      <w:r>
        <w:rPr>
          <w:spacing w:val="-5"/>
          <w:w w:val="95"/>
          <w:sz w:val="12"/>
        </w:rPr>
        <w:t>14</w:t>
      </w:r>
    </w:p>
    <w:p>
      <w:pPr>
        <w:spacing w:before="6" w:line="240" w:lineRule="auto"/>
        <w:rPr>
          <w:sz w:val="13"/>
        </w:rPr>
      </w:pPr>
      <w:r>
        <w:br w:type="column"/>
      </w:r>
    </w:p>
    <w:p>
      <w:pPr>
        <w:spacing w:before="0"/>
        <w:ind w:left="120" w:right="0" w:firstLine="0"/>
        <w:jc w:val="left"/>
        <w:rPr>
          <w:sz w:val="12"/>
        </w:rPr>
      </w:pPr>
      <w:r>
        <w:rPr>
          <w:rFonts w:hint="eastAsia" w:ascii="Calibri" w:eastAsia="宋体"/>
          <w:b/>
          <w:w w:val="130"/>
          <w:sz w:val="10"/>
          <w:lang w:eastAsia="zh-CN"/>
        </w:rPr>
        <w:t>市场的起伏不定</w:t>
      </w:r>
      <w:r>
        <w:rPr>
          <w:rFonts w:ascii="Calibri"/>
          <w:b/>
          <w:spacing w:val="68"/>
          <w:w w:val="130"/>
          <w:sz w:val="10"/>
        </w:rPr>
        <w:t xml:space="preserve">  </w:t>
      </w:r>
      <w:r>
        <w:rPr>
          <w:spacing w:val="-5"/>
          <w:w w:val="115"/>
          <w:sz w:val="12"/>
        </w:rPr>
        <w:t>15</w:t>
      </w:r>
    </w:p>
    <w:p>
      <w:pPr>
        <w:spacing w:after="0"/>
        <w:jc w:val="left"/>
        <w:rPr>
          <w:sz w:val="12"/>
        </w:rPr>
        <w:sectPr>
          <w:pgSz w:w="17280" w:h="12960" w:orient="landscape"/>
          <w:pgMar w:top="540" w:right="720" w:bottom="280" w:left="720" w:header="720" w:footer="720" w:gutter="0"/>
          <w:cols w:equalWidth="0" w:num="2">
            <w:col w:w="7119" w:space="6561"/>
            <w:col w:w="2160"/>
          </w:cols>
        </w:sectPr>
      </w:pPr>
    </w:p>
    <w:p>
      <w:pPr>
        <w:pStyle w:val="11"/>
        <w:spacing w:line="292" w:lineRule="auto"/>
        <w:ind w:left="8760" w:right="29"/>
      </w:pPr>
      <w:r>
        <w:rPr>
          <w:rFonts w:hint="eastAsia"/>
          <w:spacing w:val="-2"/>
        </w:rPr>
        <w:t>当买家比卖家更多时，股市上涨；当卖家比买家更多时，股市下跌。就是这么简单。可能会有新闻、收益</w:t>
      </w:r>
      <w:r>
        <w:rPr>
          <w:rFonts w:hint="eastAsia" w:eastAsia="宋体"/>
          <w:spacing w:val="-2"/>
          <w:lang w:eastAsia="zh-CN"/>
        </w:rPr>
        <w:t>报告</w:t>
      </w:r>
      <w:r>
        <w:rPr>
          <w:rFonts w:hint="eastAsia"/>
          <w:spacing w:val="-2"/>
        </w:rPr>
        <w:t>、头条和谣言，但我坚信你可以在不看任何东西的情况下做出明智的决策，只需观察市场及其价格走势即可。此外，它在各种时间框架内创建这些趋势，从刻度图到月度图表都有所体现。接下来是我对“</w:t>
      </w:r>
      <w:r>
        <w:rPr>
          <w:rFonts w:hint="eastAsia" w:eastAsia="宋体"/>
          <w:spacing w:val="-2"/>
          <w:lang w:eastAsia="zh-CN"/>
        </w:rPr>
        <w:t>价格行为</w:t>
      </w:r>
      <w:r>
        <w:rPr>
          <w:rFonts w:hint="eastAsia"/>
          <w:spacing w:val="-2"/>
        </w:rPr>
        <w:t>周期”思考方式的阐述。</w:t>
      </w:r>
    </w:p>
    <w:p>
      <w:pPr>
        <w:pStyle w:val="11"/>
        <w:rPr>
          <w:sz w:val="20"/>
        </w:rPr>
      </w:pPr>
    </w:p>
    <w:p>
      <w:pPr>
        <w:pStyle w:val="11"/>
        <w:rPr>
          <w:sz w:val="20"/>
        </w:rPr>
      </w:pPr>
    </w:p>
    <w:p>
      <w:pPr>
        <w:pStyle w:val="11"/>
        <w:rPr>
          <w:sz w:val="20"/>
        </w:rPr>
      </w:pPr>
    </w:p>
    <w:p>
      <w:pPr>
        <w:spacing w:after="0"/>
        <w:rPr>
          <w:sz w:val="20"/>
        </w:rPr>
        <w:sectPr>
          <w:type w:val="continuous"/>
          <w:pgSz w:w="17280" w:h="12960" w:orient="landscape"/>
          <w:pgMar w:top="1380" w:right="720" w:bottom="280" w:left="720" w:header="720" w:footer="720" w:gutter="0"/>
          <w:cols w:space="720" w:num="1"/>
        </w:sectPr>
      </w:pPr>
    </w:p>
    <w:p>
      <w:pPr>
        <w:pStyle w:val="11"/>
        <w:rPr>
          <w:sz w:val="98"/>
        </w:rPr>
      </w:pPr>
    </w:p>
    <w:p>
      <w:pPr>
        <w:pStyle w:val="2"/>
        <w:spacing w:line="247" w:lineRule="auto"/>
        <w:ind w:right="33"/>
        <w:rPr>
          <w:sz w:val="10"/>
        </w:rPr>
      </w:pPr>
      <w:bookmarkStart w:id="8" w:name="_TOC_250009"/>
      <w:r>
        <w:rPr>
          <w:rFonts w:hint="eastAsia" w:eastAsia="宋体"/>
          <w:lang w:eastAsia="zh-CN"/>
        </w:rPr>
        <w:t>市场的涨跌</w:t>
      </w:r>
      <w:bookmarkEnd w:id="8"/>
      <w:r>
        <w:br w:type="column"/>
      </w:r>
    </w:p>
    <w:p>
      <w:pPr>
        <w:pStyle w:val="11"/>
        <w:rPr>
          <w:sz w:val="10"/>
        </w:rPr>
      </w:pPr>
    </w:p>
    <w:p>
      <w:pPr>
        <w:spacing w:before="60" w:line="206" w:lineRule="auto"/>
        <w:ind w:left="120" w:right="0" w:firstLine="0"/>
        <w:jc w:val="left"/>
        <w:rPr>
          <w:b/>
          <w:sz w:val="9"/>
        </w:rPr>
      </w:pPr>
      <w:r>
        <w:rPr>
          <w:b/>
          <w:color w:val="231F20"/>
          <w:spacing w:val="-2"/>
          <w:w w:val="105"/>
          <w:sz w:val="9"/>
        </w:rPr>
        <w:t>Exhaustion</w:t>
      </w:r>
      <w:r>
        <w:rPr>
          <w:b/>
          <w:color w:val="231F20"/>
          <w:spacing w:val="40"/>
          <w:w w:val="105"/>
          <w:sz w:val="9"/>
        </w:rPr>
        <w:t xml:space="preserve"> </w:t>
      </w:r>
      <w:r>
        <w:rPr>
          <w:b/>
          <w:color w:val="231F20"/>
          <w:spacing w:val="-2"/>
          <w:w w:val="105"/>
          <w:sz w:val="9"/>
        </w:rPr>
        <w:t>Extension</w:t>
      </w:r>
    </w:p>
    <w:p>
      <w:pPr>
        <w:spacing w:before="0" w:line="240" w:lineRule="auto"/>
        <w:rPr>
          <w:b/>
          <w:sz w:val="10"/>
        </w:rPr>
      </w:pPr>
      <w:r>
        <w:br w:type="column"/>
      </w:r>
    </w:p>
    <w:p>
      <w:pPr>
        <w:pStyle w:val="11"/>
        <w:rPr>
          <w:b/>
          <w:sz w:val="10"/>
        </w:rPr>
      </w:pPr>
    </w:p>
    <w:p>
      <w:pPr>
        <w:pStyle w:val="11"/>
        <w:rPr>
          <w:b/>
          <w:sz w:val="10"/>
        </w:rPr>
      </w:pPr>
    </w:p>
    <w:p>
      <w:pPr>
        <w:pStyle w:val="11"/>
        <w:rPr>
          <w:b/>
          <w:sz w:val="10"/>
        </w:rPr>
      </w:pPr>
    </w:p>
    <w:p>
      <w:pPr>
        <w:pStyle w:val="11"/>
        <w:rPr>
          <w:b/>
          <w:sz w:val="10"/>
        </w:rPr>
      </w:pPr>
    </w:p>
    <w:p>
      <w:pPr>
        <w:pStyle w:val="11"/>
        <w:rPr>
          <w:b/>
          <w:sz w:val="10"/>
        </w:rPr>
      </w:pPr>
    </w:p>
    <w:p>
      <w:pPr>
        <w:pStyle w:val="11"/>
        <w:rPr>
          <w:b/>
          <w:sz w:val="10"/>
        </w:rPr>
      </w:pPr>
    </w:p>
    <w:p>
      <w:pPr>
        <w:pStyle w:val="11"/>
        <w:rPr>
          <w:b/>
          <w:sz w:val="10"/>
        </w:rPr>
      </w:pPr>
    </w:p>
    <w:p>
      <w:pPr>
        <w:pStyle w:val="11"/>
        <w:rPr>
          <w:b/>
          <w:sz w:val="10"/>
        </w:rPr>
      </w:pPr>
    </w:p>
    <w:p>
      <w:pPr>
        <w:pStyle w:val="11"/>
        <w:rPr>
          <w:b/>
          <w:sz w:val="10"/>
        </w:rPr>
      </w:pPr>
    </w:p>
    <w:p>
      <w:pPr>
        <w:pStyle w:val="11"/>
        <w:rPr>
          <w:b/>
          <w:sz w:val="10"/>
        </w:rPr>
      </w:pPr>
    </w:p>
    <w:p>
      <w:pPr>
        <w:pStyle w:val="11"/>
        <w:rPr>
          <w:b/>
          <w:sz w:val="10"/>
        </w:rPr>
      </w:pPr>
    </w:p>
    <w:p>
      <w:pPr>
        <w:pStyle w:val="11"/>
        <w:rPr>
          <w:b/>
          <w:sz w:val="10"/>
        </w:rPr>
      </w:pPr>
    </w:p>
    <w:p>
      <w:pPr>
        <w:pStyle w:val="11"/>
        <w:rPr>
          <w:b/>
          <w:sz w:val="10"/>
        </w:rPr>
      </w:pPr>
    </w:p>
    <w:p>
      <w:pPr>
        <w:pStyle w:val="11"/>
        <w:rPr>
          <w:b/>
          <w:sz w:val="10"/>
        </w:rPr>
      </w:pPr>
    </w:p>
    <w:p>
      <w:pPr>
        <w:pStyle w:val="11"/>
        <w:rPr>
          <w:b/>
          <w:sz w:val="10"/>
        </w:rPr>
      </w:pPr>
    </w:p>
    <w:p>
      <w:pPr>
        <w:pStyle w:val="11"/>
        <w:rPr>
          <w:b/>
          <w:sz w:val="10"/>
        </w:rPr>
      </w:pPr>
    </w:p>
    <w:p>
      <w:pPr>
        <w:pStyle w:val="11"/>
        <w:rPr>
          <w:b/>
          <w:sz w:val="10"/>
        </w:rPr>
      </w:pPr>
    </w:p>
    <w:p>
      <w:pPr>
        <w:pStyle w:val="11"/>
        <w:rPr>
          <w:b/>
          <w:sz w:val="10"/>
        </w:rPr>
      </w:pPr>
    </w:p>
    <w:p>
      <w:pPr>
        <w:pStyle w:val="11"/>
        <w:rPr>
          <w:b/>
          <w:sz w:val="10"/>
        </w:rPr>
      </w:pPr>
    </w:p>
    <w:p>
      <w:pPr>
        <w:pStyle w:val="11"/>
        <w:rPr>
          <w:b/>
          <w:sz w:val="10"/>
        </w:rPr>
      </w:pPr>
    </w:p>
    <w:p>
      <w:pPr>
        <w:pStyle w:val="11"/>
        <w:spacing w:before="10"/>
        <w:rPr>
          <w:b/>
          <w:sz w:val="9"/>
        </w:rPr>
      </w:pPr>
    </w:p>
    <w:p>
      <w:pPr>
        <w:spacing w:before="0" w:line="206" w:lineRule="auto"/>
        <w:ind w:left="120" w:right="36" w:firstLine="0"/>
        <w:jc w:val="left"/>
        <w:rPr>
          <w:b/>
          <w:sz w:val="9"/>
        </w:rPr>
      </w:pPr>
      <w:r>
        <w:rPr>
          <w:b/>
          <w:color w:val="231F20"/>
          <w:spacing w:val="-2"/>
          <w:w w:val="105"/>
          <w:sz w:val="9"/>
        </w:rPr>
        <w:t>Reversal</w:t>
      </w:r>
      <w:r>
        <w:rPr>
          <w:b/>
          <w:color w:val="231F20"/>
          <w:spacing w:val="40"/>
          <w:w w:val="105"/>
          <w:sz w:val="9"/>
        </w:rPr>
        <w:t xml:space="preserve"> </w:t>
      </w:r>
      <w:r>
        <w:rPr>
          <w:b/>
          <w:color w:val="231F20"/>
          <w:spacing w:val="-2"/>
          <w:w w:val="105"/>
          <w:sz w:val="9"/>
        </w:rPr>
        <w:t>Extension</w:t>
      </w:r>
    </w:p>
    <w:p>
      <w:pPr>
        <w:spacing w:before="0" w:line="240" w:lineRule="auto"/>
        <w:rPr>
          <w:b/>
          <w:sz w:val="10"/>
        </w:rPr>
      </w:pPr>
      <w:r>
        <w:br w:type="column"/>
      </w:r>
    </w:p>
    <w:p>
      <w:pPr>
        <w:pStyle w:val="11"/>
        <w:rPr>
          <w:b/>
          <w:sz w:val="10"/>
        </w:rPr>
      </w:pPr>
    </w:p>
    <w:p>
      <w:pPr>
        <w:spacing w:before="60" w:line="206" w:lineRule="auto"/>
        <w:ind w:left="120" w:right="756" w:firstLine="0"/>
        <w:jc w:val="left"/>
        <w:rPr>
          <w:b/>
          <w:sz w:val="9"/>
        </w:rPr>
      </w:pPr>
      <w:r>
        <w:rPr>
          <w:b/>
          <w:color w:val="231F20"/>
          <w:spacing w:val="-2"/>
          <w:w w:val="105"/>
          <w:sz w:val="9"/>
        </w:rPr>
        <w:t>Exhaustion</w:t>
      </w:r>
      <w:r>
        <w:rPr>
          <w:b/>
          <w:color w:val="231F20"/>
          <w:spacing w:val="40"/>
          <w:w w:val="105"/>
          <w:sz w:val="9"/>
        </w:rPr>
        <w:t xml:space="preserve"> </w:t>
      </w:r>
      <w:r>
        <w:rPr>
          <w:b/>
          <w:color w:val="231F20"/>
          <w:spacing w:val="-2"/>
          <w:w w:val="105"/>
          <w:sz w:val="9"/>
        </w:rPr>
        <w:t>Extension</w:t>
      </w:r>
    </w:p>
    <w:p>
      <w:pPr>
        <w:spacing w:after="0" w:line="206" w:lineRule="auto"/>
        <w:jc w:val="left"/>
        <w:rPr>
          <w:sz w:val="9"/>
        </w:rPr>
        <w:sectPr>
          <w:type w:val="continuous"/>
          <w:pgSz w:w="17280" w:h="12960" w:orient="landscape"/>
          <w:pgMar w:top="1380" w:right="720" w:bottom="280" w:left="720" w:header="720" w:footer="720" w:gutter="0"/>
          <w:cols w:equalWidth="0" w:num="4">
            <w:col w:w="4415" w:space="5428"/>
            <w:col w:w="644" w:space="1610"/>
            <w:col w:w="590" w:space="1419"/>
            <w:col w:w="1734"/>
          </w:cols>
        </w:sectPr>
      </w:pPr>
    </w:p>
    <w:p>
      <w:pPr>
        <w:pStyle w:val="11"/>
        <w:rPr>
          <w:b/>
          <w:sz w:val="20"/>
        </w:rPr>
      </w:pPr>
    </w:p>
    <w:p>
      <w:pPr>
        <w:pStyle w:val="11"/>
        <w:spacing w:before="4"/>
        <w:rPr>
          <w:b/>
          <w:sz w:val="21"/>
        </w:rPr>
      </w:pPr>
    </w:p>
    <w:p>
      <w:pPr>
        <w:spacing w:after="0"/>
        <w:rPr>
          <w:sz w:val="21"/>
        </w:rPr>
        <w:sectPr>
          <w:type w:val="continuous"/>
          <w:pgSz w:w="17280" w:h="12960" w:orient="landscape"/>
          <w:pgMar w:top="1380" w:right="720" w:bottom="280" w:left="720" w:header="720" w:footer="720" w:gutter="0"/>
          <w:cols w:space="720" w:num="1"/>
        </w:sectPr>
      </w:pPr>
    </w:p>
    <w:p>
      <w:pPr>
        <w:pStyle w:val="9"/>
        <w:spacing w:before="124" w:line="223" w:lineRule="auto"/>
        <w:rPr>
          <w:rFonts w:hint="eastAsia"/>
          <w:w w:val="90"/>
        </w:rPr>
      </w:pPr>
      <w:r>
        <w:pict>
          <v:group id="docshapegroup19" o:spid="_x0000_s1044" o:spt="203" style="position:absolute;left:0pt;margin-left:451.1pt;margin-top:193.25pt;height:103.65pt;width:400.35pt;mso-position-horizontal-relative:page;mso-position-vertical-relative:page;z-index:251660288;mso-width-relative:page;mso-height-relative:page;" coordorigin="9022,3865" coordsize="8007,2073">
            <o:lock v:ext="edit"/>
            <v:shape id="docshape20" o:spid="_x0000_s1045" style="position:absolute;left:9316;top:4369;height:1048;width:7704;" filled="f" stroked="t" coordorigin="9316,4369" coordsize="7704,1048" path="m17020,5351l16946,5321,16890,5295,16836,5266,16784,5235,16733,5202,16637,5132,16544,5057,16454,4979,16409,4940,16364,4901,16273,4824,16179,4751,16080,4683,16028,4653,15974,4624,15918,4597,15859,4574,15798,4553,15735,4535,15668,4521,15598,4511,15524,4504,15447,4502,15378,4504,15314,4509,15253,4516,15142,4540,15043,4573,14955,4615,14876,4664,14802,4720,14734,4780,14668,4843,14603,4909,14571,4943,14503,5009,14431,5075,14354,5139,14268,5199,14172,5254,14064,5304,14006,5326,13943,5346,13876,5364,13806,5379,13730,5392,13650,5403,13566,5410,13476,5415,13380,5417,13295,5414,13213,5408,13135,5398,13061,5384,12990,5367,12922,5346,12858,5323,12796,5297,12736,5268,12680,5237,12625,5204,12572,5169,12521,5133,12472,5095,12424,5056,12378,5016,12332,4975,12288,4934,12244,4893,12157,4810,12114,4770,12027,4691,11938,4616,11846,4548,11748,4489,11644,4439,11532,4401,11472,4388,11410,4377,11345,4371,11277,4369,11197,4371,11122,4378,11050,4388,10982,4403,10917,4421,10854,4442,10795,4466,10738,4493,10683,4522,10631,4553,10580,4586,10530,4621,10482,4658,10435,4695,10388,4733,10342,4772,10296,4810,10251,4849,10205,4888,10158,4926,10111,4963,10063,5000,10013,5034,9962,5068,9909,5099,9855,5128,9798,5155,9738,5179,9676,5200,9611,5218,9543,5232,9471,5243,9396,5250,9316,5252e">
              <v:path arrowok="t"/>
              <v:fill on="f" focussize="0,0"/>
              <v:stroke weight="0.85503937007874pt" color="#000000"/>
              <v:imagedata o:title=""/>
              <o:lock v:ext="edit"/>
            </v:shape>
            <v:shape id="docshape21" o:spid="_x0000_s1046" style="position:absolute;left:9030;top:4272;height:1352;width:7990;" filled="f" stroked="t" coordorigin="9031,4272" coordsize="7990,1352" path="m17020,5401l16913,5376,16848,5355,16786,5330,16727,5302,16671,5270,16616,5235,16564,5198,16514,5159,16465,5117,16418,5074,16372,5030,16326,4985,16282,4939,16239,4893,16196,4847,16153,4801,16110,4756,16067,4711,16023,4668,15979,4627,15889,4550,15794,4484,15692,4430,15583,4392,15464,4372,15400,4369,15329,4371,15262,4375,15198,4383,15139,4393,15030,4421,14934,4459,14850,4505,14774,4559,14707,4618,14645,4683,14589,4752,14536,4824,14484,4898,14458,4935,14432,4972,14379,5047,14322,5119,14261,5190,14193,5257,14118,5319,14033,5376,13936,5426,13828,5468,13768,5486,13705,5501,13637,5514,13566,5525,13490,5532,13410,5537,13324,5538,13232,5536,13143,5531,13060,5522,12980,5510,12905,5495,12834,5477,12766,5456,12702,5432,12642,5407,12584,5378,12530,5348,12478,5316,12383,5247,12297,5172,12219,5093,12147,5010,12080,4926,12017,4842,11955,4759,11925,4718,11863,4638,11801,4563,11735,4494,11664,4432,11588,4378,11504,4334,11412,4300,11309,4279,11195,4272,11128,4274,11063,4282,11000,4294,10939,4310,10879,4330,10821,4354,10764,4382,10709,4413,10655,4446,10602,4483,10550,4522,10499,4564,10449,4607,10400,4653,10351,4700,10303,4748,10255,4797,10207,4847,10160,4897,10113,4948,10066,4998,10018,5049,9971,5099,9923,5148,9875,5196,9826,5243,9776,5288,9726,5332,9675,5373,9624,5412,9571,5449,9517,5483,9461,5514,9405,5541,9347,5565,9287,5586,9226,5602,9162,5614,9098,5621,9031,5623e">
              <v:path arrowok="t"/>
              <v:fill on="f" focussize="0,0"/>
              <v:stroke weight="0.85503937007874pt" color="#000000"/>
              <v:imagedata o:title=""/>
              <o:lock v:ext="edit"/>
            </v:shape>
            <v:shape id="docshape22" o:spid="_x0000_s1047" style="position:absolute;left:9577;top:3873;height:2056;width:6601;" filled="f" stroked="t" coordorigin="9577,3874" coordsize="6601,2056" path="m16178,5273l15645,4270,15447,4369,15127,3874,14837,4454,14810,4431,14786,4459,14743,4414,14708,4486,14661,4373,14578,4740,14554,4726,14530,4750,14498,4715,14462,4762,14415,4692,14351,5137,14150,5077,14012,5532,13955,5505,13891,5564,13803,5483,13673,5666,13507,5538,13077,5929,12424,5304,12086,5463,11841,4637,11665,4732,11508,4195,11230,4272,10930,3874,10708,4408,10526,4333,10429,4592,10237,4527,10156,4865,9943,4801,9577,5726e">
              <v:path arrowok="t"/>
              <v:fill on="f" focussize="0,0"/>
              <v:stroke weight="0.85503937007874pt" color="#000000"/>
              <v:imagedata o:title=""/>
              <o:lock v:ext="edit"/>
            </v:shape>
            <v:shape id="docshape23" o:spid="_x0000_s1048" style="position:absolute;left:10200;top:4314;height:1075;width:5111;" fillcolor="#FFFFFF" filled="t" stroked="f" coordorigin="10200,4315" coordsize="5111,1075" path="m10627,4873l10200,4873,10200,4957,10627,4957,10627,4873xm10670,4606l10244,4606,10244,4690,10670,4690,10670,4606xm10927,4428l10501,4428,10501,4512,10927,4512,10927,4428xm11838,4315l11621,4315,11621,4500,11838,4500,11838,4315xm12151,4630l11926,4630,11926,4807,12151,4807,12151,4630xm13208,5306l12554,5306,12554,5390,13208,5390,13208,5306xm15084,4795l14430,4795,14430,4879,15084,4879,15084,4795xm15311,4524l14657,4524,14657,4608,15311,4608,15311,4524xe">
              <v:path arrowok="t"/>
              <v:fill on="t" focussize="0,0"/>
              <v:stroke on="f"/>
              <v:imagedata o:title=""/>
              <o:lock v:ext="edit"/>
            </v:shape>
            <v:shape id="docshape24" o:spid="_x0000_s1049" o:spt="202" type="#_x0000_t202" style="position:absolute;left:10247;top:4412;height:288;width:877;" filled="f" stroked="f" coordsize="21600,21600">
              <v:path/>
              <v:fill on="f" focussize="0,0"/>
              <v:stroke on="f" joinstyle="miter"/>
              <v:imagedata o:title=""/>
              <o:lock v:ext="edit"/>
              <v:textbox inset="0mm,0mm,0mm,0mm">
                <w:txbxContent>
                  <w:p>
                    <w:pPr>
                      <w:spacing w:before="3"/>
                      <w:ind w:left="267" w:right="0" w:firstLine="0"/>
                      <w:jc w:val="left"/>
                      <w:rPr>
                        <w:b/>
                        <w:sz w:val="9"/>
                      </w:rPr>
                    </w:pPr>
                    <w:r>
                      <w:rPr>
                        <w:b/>
                        <w:color w:val="231F20"/>
                        <w:sz w:val="9"/>
                      </w:rPr>
                      <w:t>Base</w:t>
                    </w:r>
                    <w:r>
                      <w:rPr>
                        <w:b/>
                        <w:color w:val="231F20"/>
                        <w:spacing w:val="-1"/>
                        <w:sz w:val="9"/>
                      </w:rPr>
                      <w:t xml:space="preserve"> </w:t>
                    </w:r>
                    <w:r>
                      <w:rPr>
                        <w:b/>
                        <w:color w:val="231F20"/>
                        <w:sz w:val="9"/>
                      </w:rPr>
                      <w:t xml:space="preserve">‘n </w:t>
                    </w:r>
                    <w:r>
                      <w:rPr>
                        <w:b/>
                        <w:color w:val="231F20"/>
                        <w:spacing w:val="-2"/>
                        <w:sz w:val="9"/>
                      </w:rPr>
                      <w:t>Break</w:t>
                    </w:r>
                  </w:p>
                  <w:p>
                    <w:pPr>
                      <w:spacing w:before="75"/>
                      <w:ind w:left="0" w:right="0" w:firstLine="0"/>
                      <w:jc w:val="left"/>
                      <w:rPr>
                        <w:b/>
                        <w:sz w:val="9"/>
                      </w:rPr>
                    </w:pPr>
                    <w:r>
                      <w:rPr>
                        <w:b/>
                        <w:color w:val="231F20"/>
                        <w:sz w:val="9"/>
                      </w:rPr>
                      <w:t>Base</w:t>
                    </w:r>
                    <w:r>
                      <w:rPr>
                        <w:b/>
                        <w:color w:val="231F20"/>
                        <w:spacing w:val="-1"/>
                        <w:sz w:val="9"/>
                      </w:rPr>
                      <w:t xml:space="preserve"> </w:t>
                    </w:r>
                    <w:r>
                      <w:rPr>
                        <w:b/>
                        <w:color w:val="231F20"/>
                        <w:sz w:val="9"/>
                      </w:rPr>
                      <w:t xml:space="preserve">‘n </w:t>
                    </w:r>
                    <w:r>
                      <w:rPr>
                        <w:b/>
                        <w:color w:val="231F20"/>
                        <w:spacing w:val="-2"/>
                        <w:sz w:val="9"/>
                      </w:rPr>
                      <w:t>Break</w:t>
                    </w:r>
                  </w:p>
                </w:txbxContent>
              </v:textbox>
            </v:shape>
            <v:shape id="docshape25" o:spid="_x0000_s1050" o:spt="202" type="#_x0000_t202" style="position:absolute;left:11628;top:4307;height:199;width:326;" filled="f" stroked="f" coordsize="21600,21600">
              <v:path/>
              <v:fill on="f" focussize="0,0"/>
              <v:stroke on="f" joinstyle="miter"/>
              <v:imagedata o:title=""/>
              <o:lock v:ext="edit"/>
              <v:textbox inset="0mm,0mm,0mm,0mm">
                <w:txbxContent>
                  <w:p>
                    <w:pPr>
                      <w:spacing w:before="15" w:line="206" w:lineRule="auto"/>
                      <w:ind w:left="0" w:right="17" w:firstLine="0"/>
                      <w:jc w:val="left"/>
                      <w:rPr>
                        <w:b/>
                        <w:sz w:val="9"/>
                      </w:rPr>
                    </w:pPr>
                    <w:r>
                      <w:rPr>
                        <w:b/>
                        <w:color w:val="231F20"/>
                        <w:spacing w:val="-4"/>
                        <w:w w:val="110"/>
                        <w:sz w:val="9"/>
                      </w:rPr>
                      <w:t>Wedge</w:t>
                    </w:r>
                    <w:r>
                      <w:rPr>
                        <w:b/>
                        <w:color w:val="231F20"/>
                        <w:spacing w:val="40"/>
                        <w:w w:val="110"/>
                        <w:sz w:val="9"/>
                      </w:rPr>
                      <w:t xml:space="preserve"> </w:t>
                    </w:r>
                    <w:r>
                      <w:rPr>
                        <w:b/>
                        <w:color w:val="231F20"/>
                        <w:spacing w:val="-4"/>
                        <w:w w:val="110"/>
                        <w:sz w:val="9"/>
                      </w:rPr>
                      <w:t>Drop</w:t>
                    </w:r>
                  </w:p>
                </w:txbxContent>
              </v:textbox>
            </v:shape>
            <v:shape id="docshape26" o:spid="_x0000_s1051" o:spt="202" type="#_x0000_t202" style="position:absolute;left:15783;top:4246;height:199;width:326;" filled="f" stroked="f" coordsize="21600,21600">
              <v:path/>
              <v:fill on="f" focussize="0,0"/>
              <v:stroke on="f" joinstyle="miter"/>
              <v:imagedata o:title=""/>
              <o:lock v:ext="edit"/>
              <v:textbox inset="0mm,0mm,0mm,0mm">
                <w:txbxContent>
                  <w:p>
                    <w:pPr>
                      <w:spacing w:before="15" w:line="206" w:lineRule="auto"/>
                      <w:ind w:left="0" w:right="17" w:firstLine="0"/>
                      <w:jc w:val="left"/>
                      <w:rPr>
                        <w:b/>
                        <w:sz w:val="9"/>
                      </w:rPr>
                    </w:pPr>
                    <w:r>
                      <w:rPr>
                        <w:b/>
                        <w:color w:val="231F20"/>
                        <w:spacing w:val="-4"/>
                        <w:w w:val="110"/>
                        <w:sz w:val="9"/>
                      </w:rPr>
                      <w:t>Wedge</w:t>
                    </w:r>
                    <w:r>
                      <w:rPr>
                        <w:b/>
                        <w:color w:val="231F20"/>
                        <w:spacing w:val="40"/>
                        <w:w w:val="110"/>
                        <w:sz w:val="9"/>
                      </w:rPr>
                      <w:t xml:space="preserve"> </w:t>
                    </w:r>
                    <w:r>
                      <w:rPr>
                        <w:b/>
                        <w:color w:val="231F20"/>
                        <w:spacing w:val="-4"/>
                        <w:w w:val="110"/>
                        <w:sz w:val="9"/>
                      </w:rPr>
                      <w:t>Drop</w:t>
                    </w:r>
                  </w:p>
                </w:txbxContent>
              </v:textbox>
            </v:shape>
            <v:shape id="docshape27" o:spid="_x0000_s1052" o:spt="202" type="#_x0000_t202" style="position:absolute;left:14661;top:4510;height:109;width:610;" filled="f" stroked="f" coordsize="21600,21600">
              <v:path/>
              <v:fill on="f" focussize="0,0"/>
              <v:stroke on="f" joinstyle="miter"/>
              <v:imagedata o:title=""/>
              <o:lock v:ext="edit"/>
              <v:textbox inset="0mm,0mm,0mm,0mm">
                <w:txbxContent>
                  <w:p>
                    <w:pPr>
                      <w:spacing w:before="3"/>
                      <w:ind w:left="0" w:right="0" w:firstLine="0"/>
                      <w:jc w:val="left"/>
                      <w:rPr>
                        <w:b/>
                        <w:sz w:val="9"/>
                      </w:rPr>
                    </w:pPr>
                    <w:r>
                      <w:rPr>
                        <w:b/>
                        <w:color w:val="231F20"/>
                        <w:sz w:val="9"/>
                      </w:rPr>
                      <w:t>Base</w:t>
                    </w:r>
                    <w:r>
                      <w:rPr>
                        <w:b/>
                        <w:color w:val="231F20"/>
                        <w:spacing w:val="-1"/>
                        <w:sz w:val="9"/>
                      </w:rPr>
                      <w:t xml:space="preserve"> </w:t>
                    </w:r>
                    <w:r>
                      <w:rPr>
                        <w:b/>
                        <w:color w:val="231F20"/>
                        <w:sz w:val="9"/>
                      </w:rPr>
                      <w:t xml:space="preserve">‘n </w:t>
                    </w:r>
                    <w:r>
                      <w:rPr>
                        <w:b/>
                        <w:color w:val="231F20"/>
                        <w:spacing w:val="-2"/>
                        <w:sz w:val="9"/>
                      </w:rPr>
                      <w:t>Break</w:t>
                    </w:r>
                  </w:p>
                </w:txbxContent>
              </v:textbox>
            </v:shape>
            <v:shape id="docshape28" o:spid="_x0000_s1053" o:spt="202" type="#_x0000_t202" style="position:absolute;left:11931;top:4618;height:199;width:487;" filled="f" stroked="f" coordsize="21600,21600">
              <v:path/>
              <v:fill on="f" focussize="0,0"/>
              <v:stroke on="f" joinstyle="miter"/>
              <v:imagedata o:title=""/>
              <o:lock v:ext="edit"/>
              <v:textbox inset="0mm,0mm,0mm,0mm">
                <w:txbxContent>
                  <w:p>
                    <w:pPr>
                      <w:spacing w:before="3" w:line="97" w:lineRule="exact"/>
                      <w:ind w:left="0" w:right="0" w:firstLine="0"/>
                      <w:jc w:val="left"/>
                      <w:rPr>
                        <w:rFonts w:hint="eastAsia" w:eastAsia="宋体"/>
                        <w:b/>
                        <w:sz w:val="9"/>
                        <w:lang w:eastAsia="zh-CN"/>
                      </w:rPr>
                    </w:pPr>
                    <w:r>
                      <w:rPr>
                        <w:rFonts w:hint="eastAsia" w:eastAsia="宋体"/>
                        <w:b/>
                        <w:color w:val="231F20"/>
                        <w:spacing w:val="-5"/>
                        <w:w w:val="115"/>
                        <w:sz w:val="9"/>
                        <w:lang w:eastAsia="zh-CN"/>
                      </w:rPr>
                      <w:t>EMA</w:t>
                    </w:r>
                  </w:p>
                  <w:p>
                    <w:pPr>
                      <w:spacing w:before="0" w:line="97" w:lineRule="exact"/>
                      <w:ind w:left="0" w:right="0" w:firstLine="0"/>
                      <w:jc w:val="left"/>
                      <w:rPr>
                        <w:b/>
                        <w:sz w:val="9"/>
                      </w:rPr>
                    </w:pPr>
                    <w:r>
                      <w:rPr>
                        <w:b/>
                        <w:color w:val="231F20"/>
                        <w:spacing w:val="-2"/>
                        <w:w w:val="115"/>
                        <w:sz w:val="9"/>
                      </w:rPr>
                      <w:t>Crossback</w:t>
                    </w:r>
                  </w:p>
                </w:txbxContent>
              </v:textbox>
            </v:shape>
            <v:shape id="docshape29" o:spid="_x0000_s1054" o:spt="202" type="#_x0000_t202" style="position:absolute;left:14434;top:4783;height:109;width:610;" filled="f" stroked="f" coordsize="21600,21600">
              <v:path/>
              <v:fill on="f" focussize="0,0"/>
              <v:stroke on="f" joinstyle="miter"/>
              <v:imagedata o:title=""/>
              <o:lock v:ext="edit"/>
              <v:textbox inset="0mm,0mm,0mm,0mm">
                <w:txbxContent>
                  <w:p>
                    <w:pPr>
                      <w:spacing w:before="3"/>
                      <w:ind w:left="0" w:right="0" w:firstLine="0"/>
                      <w:jc w:val="left"/>
                      <w:rPr>
                        <w:b/>
                        <w:sz w:val="9"/>
                      </w:rPr>
                    </w:pPr>
                    <w:r>
                      <w:rPr>
                        <w:b/>
                        <w:color w:val="231F20"/>
                        <w:sz w:val="9"/>
                      </w:rPr>
                      <w:t>Base</w:t>
                    </w:r>
                    <w:r>
                      <w:rPr>
                        <w:b/>
                        <w:color w:val="231F20"/>
                        <w:spacing w:val="-1"/>
                        <w:sz w:val="9"/>
                      </w:rPr>
                      <w:t xml:space="preserve"> </w:t>
                    </w:r>
                    <w:r>
                      <w:rPr>
                        <w:b/>
                        <w:color w:val="231F20"/>
                        <w:sz w:val="9"/>
                      </w:rPr>
                      <w:t xml:space="preserve">‘n </w:t>
                    </w:r>
                    <w:r>
                      <w:rPr>
                        <w:b/>
                        <w:color w:val="231F20"/>
                        <w:spacing w:val="-2"/>
                        <w:sz w:val="9"/>
                      </w:rPr>
                      <w:t>Break</w:t>
                    </w:r>
                  </w:p>
                </w:txbxContent>
              </v:textbox>
            </v:shape>
            <v:shape id="docshape30" o:spid="_x0000_s1055" o:spt="202" type="#_x0000_t202" style="position:absolute;left:10200;top:4859;height:199;width:487;" filled="f" stroked="f" coordsize="21600,21600">
              <v:path/>
              <v:fill on="f" focussize="0,0"/>
              <v:stroke on="f" joinstyle="miter"/>
              <v:imagedata o:title=""/>
              <o:lock v:ext="edit"/>
              <v:textbox inset="0mm,0mm,0mm,0mm">
                <w:txbxContent>
                  <w:p>
                    <w:pPr>
                      <w:spacing w:before="3" w:line="97" w:lineRule="exact"/>
                      <w:ind w:left="0" w:right="0" w:firstLine="0"/>
                      <w:jc w:val="left"/>
                      <w:rPr>
                        <w:rFonts w:hint="eastAsia" w:eastAsia="宋体"/>
                        <w:b/>
                        <w:sz w:val="9"/>
                        <w:lang w:eastAsia="zh-CN"/>
                      </w:rPr>
                    </w:pPr>
                    <w:r>
                      <w:rPr>
                        <w:rFonts w:hint="eastAsia" w:eastAsia="宋体"/>
                        <w:b/>
                        <w:color w:val="231F20"/>
                        <w:spacing w:val="-5"/>
                        <w:w w:val="115"/>
                        <w:sz w:val="9"/>
                        <w:lang w:eastAsia="zh-CN"/>
                      </w:rPr>
                      <w:t>EMA</w:t>
                    </w:r>
                  </w:p>
                  <w:p>
                    <w:pPr>
                      <w:spacing w:before="0" w:line="97" w:lineRule="exact"/>
                      <w:ind w:left="0" w:right="0" w:firstLine="0"/>
                      <w:jc w:val="left"/>
                      <w:rPr>
                        <w:b/>
                        <w:sz w:val="9"/>
                      </w:rPr>
                    </w:pPr>
                    <w:r>
                      <w:rPr>
                        <w:b/>
                        <w:color w:val="231F20"/>
                        <w:spacing w:val="-2"/>
                        <w:w w:val="115"/>
                        <w:sz w:val="9"/>
                      </w:rPr>
                      <w:t>Crossback</w:t>
                    </w:r>
                  </w:p>
                </w:txbxContent>
              </v:textbox>
            </v:shape>
            <v:shape id="docshape31" o:spid="_x0000_s1056" o:spt="202" type="#_x0000_t202" style="position:absolute;left:9201;top:5164;height:93;width:257;" filled="f" stroked="f" coordsize="21600,21600">
              <v:path/>
              <v:fill on="f" focussize="0,0"/>
              <v:stroke on="f" joinstyle="miter"/>
              <v:imagedata o:title=""/>
              <o:lock v:ext="edit"/>
              <v:textbox inset="0mm,0mm,0mm,0mm">
                <w:txbxContent>
                  <w:p>
                    <w:pPr>
                      <w:spacing w:before="0" w:line="92" w:lineRule="exact"/>
                      <w:ind w:left="0" w:right="0" w:firstLine="0"/>
                      <w:jc w:val="left"/>
                      <w:rPr>
                        <w:rFonts w:hint="eastAsia" w:ascii="Arial Black" w:eastAsia="宋体"/>
                        <w:sz w:val="7"/>
                        <w:lang w:eastAsia="zh-CN"/>
                      </w:rPr>
                    </w:pPr>
                    <w:r>
                      <w:rPr>
                        <w:rFonts w:ascii="Arial Black"/>
                        <w:color w:val="FF2038"/>
                        <w:w w:val="80"/>
                        <w:sz w:val="7"/>
                      </w:rPr>
                      <w:t>10</w:t>
                    </w:r>
                    <w:r>
                      <w:rPr>
                        <w:rFonts w:ascii="Arial Black"/>
                        <w:color w:val="FF2038"/>
                        <w:spacing w:val="-3"/>
                        <w:w w:val="80"/>
                        <w:sz w:val="7"/>
                      </w:rPr>
                      <w:t xml:space="preserve"> </w:t>
                    </w:r>
                    <w:r>
                      <w:rPr>
                        <w:rFonts w:hint="eastAsia" w:ascii="Arial Black" w:eastAsia="宋体"/>
                        <w:color w:val="FF2038"/>
                        <w:spacing w:val="-5"/>
                        <w:w w:val="95"/>
                        <w:sz w:val="7"/>
                        <w:lang w:eastAsia="zh-CN"/>
                      </w:rPr>
                      <w:t>EMA</w:t>
                    </w:r>
                  </w:p>
                </w:txbxContent>
              </v:textbox>
            </v:shape>
            <v:shape id="docshape32" o:spid="_x0000_s1057" o:spt="202" type="#_x0000_t202" style="position:absolute;left:12558;top:5293;height:109;width:610;" filled="f" stroked="f" coordsize="21600,21600">
              <v:path/>
              <v:fill on="f" focussize="0,0"/>
              <v:stroke on="f" joinstyle="miter"/>
              <v:imagedata o:title=""/>
              <o:lock v:ext="edit"/>
              <v:textbox inset="0mm,0mm,0mm,0mm">
                <w:txbxContent>
                  <w:p>
                    <w:pPr>
                      <w:spacing w:before="3"/>
                      <w:ind w:left="0" w:right="0" w:firstLine="0"/>
                      <w:jc w:val="left"/>
                      <w:rPr>
                        <w:b/>
                        <w:sz w:val="9"/>
                      </w:rPr>
                    </w:pPr>
                    <w:r>
                      <w:rPr>
                        <w:b/>
                        <w:color w:val="231F20"/>
                        <w:sz w:val="9"/>
                      </w:rPr>
                      <w:t>Base</w:t>
                    </w:r>
                    <w:r>
                      <w:rPr>
                        <w:b/>
                        <w:color w:val="231F20"/>
                        <w:spacing w:val="-1"/>
                        <w:sz w:val="9"/>
                      </w:rPr>
                      <w:t xml:space="preserve"> </w:t>
                    </w:r>
                    <w:r>
                      <w:rPr>
                        <w:b/>
                        <w:color w:val="231F20"/>
                        <w:sz w:val="9"/>
                      </w:rPr>
                      <w:t xml:space="preserve">‘n </w:t>
                    </w:r>
                    <w:r>
                      <w:rPr>
                        <w:b/>
                        <w:color w:val="231F20"/>
                        <w:spacing w:val="-2"/>
                        <w:sz w:val="9"/>
                      </w:rPr>
                      <w:t>Break</w:t>
                    </w:r>
                  </w:p>
                </w:txbxContent>
              </v:textbox>
            </v:shape>
            <v:shape id="docshape33" o:spid="_x0000_s1058" o:spt="202" type="#_x0000_t202" style="position:absolute;left:9201;top:5452;height:93;width:265;" filled="f" stroked="f" coordsize="21600,21600">
              <v:path/>
              <v:fill on="f" focussize="0,0"/>
              <v:stroke on="f" joinstyle="miter"/>
              <v:imagedata o:title=""/>
              <o:lock v:ext="edit"/>
              <v:textbox inset="0mm,0mm,0mm,0mm">
                <w:txbxContent>
                  <w:p>
                    <w:pPr>
                      <w:spacing w:before="0" w:line="92" w:lineRule="exact"/>
                      <w:ind w:left="0" w:right="0" w:firstLine="0"/>
                      <w:jc w:val="left"/>
                      <w:rPr>
                        <w:rFonts w:hint="eastAsia" w:ascii="Arial Black" w:eastAsia="宋体"/>
                        <w:sz w:val="7"/>
                        <w:lang w:eastAsia="zh-CN"/>
                      </w:rPr>
                    </w:pPr>
                    <w:r>
                      <w:rPr>
                        <w:rFonts w:ascii="Arial Black"/>
                        <w:color w:val="5519FF"/>
                        <w:w w:val="90"/>
                        <w:sz w:val="7"/>
                      </w:rPr>
                      <w:t>20</w:t>
                    </w:r>
                    <w:r>
                      <w:rPr>
                        <w:rFonts w:ascii="Arial Black"/>
                        <w:color w:val="5519FF"/>
                        <w:spacing w:val="-7"/>
                        <w:w w:val="90"/>
                        <w:sz w:val="7"/>
                      </w:rPr>
                      <w:t xml:space="preserve"> </w:t>
                    </w:r>
                    <w:r>
                      <w:rPr>
                        <w:rFonts w:hint="eastAsia" w:ascii="Arial Black" w:eastAsia="宋体"/>
                        <w:color w:val="5519FF"/>
                        <w:spacing w:val="-5"/>
                        <w:w w:val="95"/>
                        <w:sz w:val="7"/>
                        <w:lang w:eastAsia="zh-CN"/>
                      </w:rPr>
                      <w:t>EMA</w:t>
                    </w:r>
                  </w:p>
                </w:txbxContent>
              </v:textbox>
            </v:shape>
            <v:shape id="docshape34" o:spid="_x0000_s1059" o:spt="202" type="#_x0000_t202" style="position:absolute;left:14121;top:5120;height:407;width:747;" filled="f" stroked="f" coordsize="21600,21600">
              <v:path/>
              <v:fill on="f" focussize="0,0"/>
              <v:stroke on="f" joinstyle="miter"/>
              <v:imagedata o:title=""/>
              <o:lock v:ext="edit"/>
              <v:textbox inset="0mm,0mm,0mm,0mm">
                <w:txbxContent>
                  <w:p>
                    <w:pPr>
                      <w:spacing w:before="3" w:line="97" w:lineRule="exact"/>
                      <w:ind w:left="260" w:right="0" w:firstLine="0"/>
                      <w:jc w:val="left"/>
                      <w:rPr>
                        <w:rFonts w:hint="eastAsia" w:eastAsia="宋体"/>
                        <w:b/>
                        <w:sz w:val="9"/>
                        <w:lang w:eastAsia="zh-CN"/>
                      </w:rPr>
                    </w:pPr>
                    <w:r>
                      <w:rPr>
                        <w:rFonts w:hint="eastAsia" w:eastAsia="宋体"/>
                        <w:b/>
                        <w:color w:val="231F20"/>
                        <w:spacing w:val="-5"/>
                        <w:w w:val="115"/>
                        <w:sz w:val="9"/>
                        <w:lang w:eastAsia="zh-CN"/>
                      </w:rPr>
                      <w:t>EMA</w:t>
                    </w:r>
                  </w:p>
                  <w:p>
                    <w:pPr>
                      <w:spacing w:before="0" w:line="97" w:lineRule="exact"/>
                      <w:ind w:left="260" w:right="0" w:firstLine="0"/>
                      <w:jc w:val="left"/>
                      <w:rPr>
                        <w:b/>
                        <w:sz w:val="9"/>
                      </w:rPr>
                    </w:pPr>
                    <w:r>
                      <w:rPr>
                        <w:b/>
                        <w:color w:val="231F20"/>
                        <w:spacing w:val="-2"/>
                        <w:w w:val="115"/>
                        <w:sz w:val="9"/>
                      </w:rPr>
                      <w:t>Crossback</w:t>
                    </w:r>
                  </w:p>
                  <w:p>
                    <w:pPr>
                      <w:spacing w:before="26" w:line="206" w:lineRule="auto"/>
                      <w:ind w:left="0" w:right="310" w:firstLine="0"/>
                      <w:jc w:val="left"/>
                      <w:rPr>
                        <w:b/>
                        <w:sz w:val="9"/>
                      </w:rPr>
                    </w:pPr>
                    <w:r>
                      <w:rPr>
                        <w:b/>
                        <w:color w:val="231F20"/>
                        <w:spacing w:val="-4"/>
                        <w:w w:val="110"/>
                        <w:sz w:val="9"/>
                      </w:rPr>
                      <w:t>Wedge</w:t>
                    </w:r>
                    <w:r>
                      <w:rPr>
                        <w:b/>
                        <w:color w:val="231F20"/>
                        <w:spacing w:val="40"/>
                        <w:w w:val="115"/>
                        <w:sz w:val="9"/>
                      </w:rPr>
                      <w:t xml:space="preserve"> </w:t>
                    </w:r>
                    <w:r>
                      <w:rPr>
                        <w:b/>
                        <w:color w:val="231F20"/>
                        <w:spacing w:val="-4"/>
                        <w:w w:val="115"/>
                        <w:sz w:val="9"/>
                      </w:rPr>
                      <w:t>Pop</w:t>
                    </w:r>
                  </w:p>
                </w:txbxContent>
              </v:textbox>
            </v:shape>
          </v:group>
        </w:pict>
      </w:r>
      <w:r>
        <w:rPr>
          <w:rFonts w:hint="eastAsia"/>
          <w:w w:val="90"/>
        </w:rPr>
        <w:t>预测市场就是赌博。耐心等待，只有当市场发出信号时才采取行动，这才是投机。</w:t>
      </w:r>
    </w:p>
    <w:p/>
    <w:p>
      <w:pPr>
        <w:pStyle w:val="11"/>
        <w:ind w:left="120"/>
      </w:pPr>
      <w:r>
        <w:rPr>
          <w:w w:val="105"/>
        </w:rPr>
        <w:t>—</w:t>
      </w:r>
      <w:r>
        <w:rPr>
          <w:rFonts w:hint="eastAsia"/>
          <w:spacing w:val="-2"/>
          <w:w w:val="105"/>
        </w:rPr>
        <w:t>杰西·利弗莫尔</w:t>
      </w:r>
    </w:p>
    <w:p>
      <w:pPr>
        <w:pStyle w:val="11"/>
        <w:spacing w:before="138" w:line="292" w:lineRule="auto"/>
        <w:ind w:left="120"/>
        <w:rPr>
          <w:rFonts w:hint="eastAsia"/>
          <w:spacing w:val="2"/>
          <w:w w:val="114"/>
        </w:rPr>
      </w:pPr>
      <w:r>
        <w:br w:type="column"/>
      </w:r>
      <w:r>
        <w:rPr>
          <w:rFonts w:hint="eastAsia"/>
          <w:spacing w:val="2"/>
          <w:w w:val="114"/>
        </w:rPr>
        <w:t>当股票达到顶部，转为下降趋势，最终触底时，它会遵循以下步骤：</w:t>
      </w:r>
    </w:p>
    <w:p>
      <w:pPr>
        <w:pStyle w:val="11"/>
        <w:spacing w:before="3"/>
        <w:rPr>
          <w:sz w:val="20"/>
        </w:rPr>
      </w:pPr>
    </w:p>
    <w:p>
      <w:pPr>
        <w:spacing w:before="0"/>
        <w:ind w:left="120" w:right="0" w:firstLine="0"/>
        <w:jc w:val="left"/>
        <w:rPr>
          <w:rFonts w:ascii="Cambria" w:hAnsi="Cambria"/>
          <w:sz w:val="17"/>
        </w:rPr>
      </w:pPr>
      <w:r>
        <w:rPr>
          <w:rFonts w:hint="eastAsia" w:ascii="Calibri" w:hAnsi="Calibri" w:eastAsia="宋体"/>
          <w:b/>
          <w:spacing w:val="63"/>
          <w:sz w:val="17"/>
          <w:lang w:eastAsia="zh-CN"/>
        </w:rPr>
        <w:t>大涨后止涨</w:t>
      </w:r>
      <w:r>
        <w:rPr>
          <w:rFonts w:ascii="Calibri" w:hAnsi="Calibri"/>
          <w:b/>
          <w:spacing w:val="63"/>
          <w:sz w:val="17"/>
        </w:rPr>
        <w:t xml:space="preserve">   </w:t>
      </w:r>
      <w:r>
        <w:rPr>
          <w:rFonts w:ascii="Cambria" w:hAnsi="Cambria"/>
          <w:color w:val="B3B3B3"/>
          <w:spacing w:val="-10"/>
          <w:sz w:val="17"/>
        </w:rPr>
        <w:t>→</w:t>
      </w:r>
    </w:p>
    <w:p>
      <w:pPr>
        <w:spacing w:before="33" w:line="278" w:lineRule="auto"/>
        <w:ind w:left="120" w:right="1752" w:firstLine="0"/>
        <w:jc w:val="left"/>
        <w:rPr>
          <w:rFonts w:ascii="Cambria" w:hAnsi="Cambria"/>
          <w:color w:val="B3B3B3"/>
          <w:w w:val="110"/>
          <w:sz w:val="17"/>
        </w:rPr>
      </w:pPr>
      <w:r>
        <w:rPr>
          <w:rFonts w:hint="eastAsia" w:ascii="Calibri" w:hAnsi="Calibri" w:eastAsia="宋体"/>
          <w:b/>
          <w:spacing w:val="80"/>
          <w:w w:val="110"/>
          <w:sz w:val="17"/>
          <w:lang w:eastAsia="zh-CN"/>
        </w:rPr>
        <w:t>形态跌破</w:t>
      </w:r>
      <w:r>
        <w:rPr>
          <w:rFonts w:ascii="Calibri" w:hAnsi="Calibri"/>
          <w:b/>
          <w:spacing w:val="80"/>
          <w:w w:val="110"/>
          <w:sz w:val="17"/>
        </w:rPr>
        <w:t xml:space="preserve"> </w:t>
      </w:r>
      <w:r>
        <w:rPr>
          <w:rFonts w:ascii="Cambria" w:hAnsi="Cambria"/>
          <w:color w:val="B3B3B3"/>
          <w:w w:val="105"/>
          <w:sz w:val="17"/>
        </w:rPr>
        <w:t>→</w:t>
      </w:r>
      <w:r>
        <w:rPr>
          <w:rFonts w:ascii="Cambria" w:hAnsi="Cambria"/>
          <w:color w:val="B3B3B3"/>
          <w:w w:val="110"/>
          <w:sz w:val="17"/>
        </w:rPr>
        <w:t xml:space="preserve"> </w:t>
      </w:r>
      <w:r>
        <w:rPr>
          <w:rFonts w:hint="eastAsia" w:ascii="Calibri" w:hAnsi="Calibri" w:eastAsia="宋体"/>
          <w:b/>
          <w:w w:val="110"/>
          <w:sz w:val="17"/>
          <w:lang w:val="en-US" w:eastAsia="zh-CN"/>
        </w:rPr>
        <w:t>EMA死亡交叉</w:t>
      </w:r>
      <w:r>
        <w:rPr>
          <w:rFonts w:ascii="Calibri" w:hAnsi="Calibri"/>
          <w:b/>
          <w:spacing w:val="80"/>
          <w:w w:val="110"/>
          <w:sz w:val="17"/>
        </w:rPr>
        <w:t xml:space="preserve"> </w:t>
      </w:r>
      <w:r>
        <w:rPr>
          <w:rFonts w:ascii="Cambria" w:hAnsi="Cambria"/>
          <w:color w:val="B3B3B3"/>
          <w:w w:val="105"/>
          <w:sz w:val="17"/>
        </w:rPr>
        <w:t>→</w:t>
      </w:r>
      <w:r>
        <w:rPr>
          <w:rFonts w:ascii="Cambria" w:hAnsi="Cambria"/>
          <w:color w:val="B3B3B3"/>
          <w:w w:val="110"/>
          <w:sz w:val="17"/>
        </w:rPr>
        <w:t xml:space="preserve"> </w:t>
      </w:r>
      <w:r>
        <w:rPr>
          <w:rFonts w:hint="eastAsia" w:ascii="Calibri" w:hAnsi="Calibri" w:eastAsia="宋体"/>
          <w:b/>
          <w:w w:val="110"/>
          <w:sz w:val="17"/>
          <w:lang w:eastAsia="zh-CN"/>
        </w:rPr>
        <w:t>基底突破</w:t>
      </w:r>
      <w:r>
        <w:rPr>
          <w:rFonts w:ascii="Calibri" w:hAnsi="Calibri"/>
          <w:b/>
          <w:spacing w:val="80"/>
          <w:w w:val="110"/>
          <w:sz w:val="17"/>
        </w:rPr>
        <w:t xml:space="preserve"> </w:t>
      </w:r>
      <w:r>
        <w:rPr>
          <w:rFonts w:ascii="Cambria" w:hAnsi="Cambria"/>
          <w:color w:val="B3B3B3"/>
          <w:w w:val="105"/>
          <w:sz w:val="17"/>
        </w:rPr>
        <w:t>→</w:t>
      </w:r>
      <w:r>
        <w:rPr>
          <w:rFonts w:ascii="Cambria" w:hAnsi="Cambria"/>
          <w:color w:val="B3B3B3"/>
          <w:w w:val="110"/>
          <w:sz w:val="17"/>
        </w:rPr>
        <w:t xml:space="preserve"> </w:t>
      </w:r>
    </w:p>
    <w:p>
      <w:pPr>
        <w:spacing w:before="33" w:line="278" w:lineRule="auto"/>
        <w:ind w:left="120" w:right="1752" w:firstLine="0"/>
        <w:jc w:val="left"/>
        <w:rPr>
          <w:rFonts w:hint="eastAsia" w:ascii="Calibri" w:hAnsi="Calibri" w:eastAsia="宋体"/>
          <w:b/>
          <w:sz w:val="17"/>
          <w:lang w:eastAsia="zh-CN"/>
        </w:rPr>
      </w:pPr>
      <w:r>
        <w:rPr>
          <w:rFonts w:hint="eastAsia" w:ascii="Calibri" w:hAnsi="Calibri" w:eastAsia="宋体"/>
          <w:b/>
          <w:w w:val="110"/>
          <w:sz w:val="17"/>
          <w:lang w:eastAsia="zh-CN"/>
        </w:rPr>
        <w:t>反转延伸</w:t>
      </w:r>
    </w:p>
    <w:p>
      <w:pPr>
        <w:pStyle w:val="11"/>
        <w:spacing w:before="138" w:line="292" w:lineRule="auto"/>
        <w:ind w:left="120" w:right="458"/>
      </w:pPr>
      <w:r>
        <w:br w:type="column"/>
      </w:r>
      <w:r>
        <w:rPr>
          <w:rFonts w:hint="eastAsia"/>
        </w:rPr>
        <w:t>当股票触底反转进入上升趋势，最终达到顶部时，它会遵循以下步骤：</w:t>
      </w:r>
    </w:p>
    <w:p>
      <w:pPr>
        <w:pStyle w:val="11"/>
        <w:spacing w:before="3"/>
        <w:rPr>
          <w:sz w:val="20"/>
        </w:rPr>
      </w:pPr>
    </w:p>
    <w:p>
      <w:pPr>
        <w:spacing w:before="0"/>
        <w:ind w:left="120" w:right="0" w:firstLine="0"/>
        <w:jc w:val="left"/>
        <w:rPr>
          <w:rFonts w:ascii="Cambria" w:hAnsi="Cambria"/>
          <w:sz w:val="17"/>
        </w:rPr>
      </w:pPr>
      <w:r>
        <w:rPr>
          <w:rFonts w:hint="eastAsia" w:ascii="Calibri" w:hAnsi="Calibri" w:eastAsia="宋体"/>
          <w:b/>
          <w:w w:val="105"/>
          <w:sz w:val="17"/>
          <w:lang w:eastAsia="zh-CN"/>
        </w:rPr>
        <w:t>大跌后止跌</w:t>
      </w:r>
      <w:r>
        <w:rPr>
          <w:rFonts w:ascii="Calibri" w:hAnsi="Calibri"/>
          <w:b/>
          <w:spacing w:val="74"/>
          <w:w w:val="150"/>
          <w:sz w:val="17"/>
        </w:rPr>
        <w:t xml:space="preserve">  </w:t>
      </w:r>
      <w:r>
        <w:rPr>
          <w:rFonts w:ascii="Cambria" w:hAnsi="Cambria"/>
          <w:color w:val="B3B3B3"/>
          <w:spacing w:val="-10"/>
          <w:w w:val="105"/>
          <w:sz w:val="17"/>
        </w:rPr>
        <w:t>→</w:t>
      </w:r>
    </w:p>
    <w:p>
      <w:pPr>
        <w:spacing w:before="33" w:line="278" w:lineRule="auto"/>
        <w:ind w:left="120" w:right="2012" w:firstLine="0"/>
        <w:jc w:val="left"/>
        <w:rPr>
          <w:rFonts w:ascii="Cambria" w:hAnsi="Cambria"/>
          <w:color w:val="B3B3B3"/>
          <w:spacing w:val="80"/>
          <w:w w:val="105"/>
          <w:sz w:val="17"/>
        </w:rPr>
      </w:pPr>
      <w:r>
        <w:rPr>
          <w:rFonts w:hint="eastAsia" w:ascii="Calibri" w:hAnsi="Calibri" w:eastAsia="宋体"/>
          <w:b/>
          <w:w w:val="105"/>
          <w:sz w:val="17"/>
          <w:lang w:eastAsia="zh-CN"/>
        </w:rPr>
        <w:t>形态突破</w:t>
      </w:r>
      <w:r>
        <w:rPr>
          <w:rFonts w:ascii="Calibri" w:hAnsi="Calibri"/>
          <w:b/>
          <w:spacing w:val="80"/>
          <w:w w:val="150"/>
          <w:sz w:val="17"/>
        </w:rPr>
        <w:t xml:space="preserve"> </w:t>
      </w:r>
      <w:r>
        <w:rPr>
          <w:rFonts w:ascii="Cambria" w:hAnsi="Cambria"/>
          <w:color w:val="B3B3B3"/>
          <w:w w:val="105"/>
          <w:sz w:val="17"/>
        </w:rPr>
        <w:t>→</w:t>
      </w:r>
      <w:r>
        <w:rPr>
          <w:rFonts w:ascii="Cambria" w:hAnsi="Cambria"/>
          <w:color w:val="B3B3B3"/>
          <w:spacing w:val="80"/>
          <w:w w:val="105"/>
          <w:sz w:val="17"/>
        </w:rPr>
        <w:t xml:space="preserve"> </w:t>
      </w:r>
    </w:p>
    <w:p>
      <w:pPr>
        <w:spacing w:before="33" w:line="278" w:lineRule="auto"/>
        <w:ind w:left="120" w:right="2012" w:firstLine="0"/>
        <w:jc w:val="left"/>
        <w:rPr>
          <w:rFonts w:ascii="Cambria" w:hAnsi="Cambria"/>
          <w:sz w:val="17"/>
        </w:rPr>
      </w:pPr>
      <w:r>
        <w:rPr>
          <w:rFonts w:hint="eastAsia" w:ascii="Calibri" w:hAnsi="Calibri" w:eastAsia="宋体"/>
          <w:b/>
          <w:w w:val="105"/>
          <w:sz w:val="17"/>
          <w:lang w:val="en-US" w:eastAsia="zh-CN"/>
        </w:rPr>
        <w:t>EMA黄金交叉</w:t>
      </w:r>
      <w:r>
        <w:rPr>
          <w:rFonts w:ascii="Calibri" w:hAnsi="Calibri"/>
          <w:b/>
          <w:spacing w:val="80"/>
          <w:w w:val="105"/>
          <w:sz w:val="17"/>
        </w:rPr>
        <w:t xml:space="preserve"> </w:t>
      </w:r>
      <w:r>
        <w:rPr>
          <w:rFonts w:ascii="Cambria" w:hAnsi="Cambria"/>
          <w:color w:val="B3B3B3"/>
          <w:w w:val="105"/>
          <w:sz w:val="17"/>
        </w:rPr>
        <w:t>→</w:t>
      </w:r>
      <w:r>
        <w:rPr>
          <w:rFonts w:ascii="Cambria" w:hAnsi="Cambria"/>
          <w:color w:val="B3B3B3"/>
          <w:spacing w:val="40"/>
          <w:w w:val="105"/>
          <w:sz w:val="17"/>
        </w:rPr>
        <w:t xml:space="preserve"> </w:t>
      </w:r>
      <w:r>
        <w:rPr>
          <w:rFonts w:hint="eastAsia" w:ascii="Calibri" w:hAnsi="Calibri" w:eastAsia="宋体"/>
          <w:b/>
          <w:w w:val="105"/>
          <w:sz w:val="17"/>
          <w:lang w:eastAsia="zh-CN"/>
        </w:rPr>
        <w:t>基底突破</w:t>
      </w:r>
      <w:r>
        <w:rPr>
          <w:rFonts w:ascii="Calibri" w:hAnsi="Calibri"/>
          <w:b/>
          <w:spacing w:val="80"/>
          <w:w w:val="105"/>
          <w:sz w:val="17"/>
        </w:rPr>
        <w:t xml:space="preserve"> </w:t>
      </w:r>
      <w:r>
        <w:rPr>
          <w:rFonts w:ascii="Cambria" w:hAnsi="Cambria"/>
          <w:color w:val="B3B3B3"/>
          <w:w w:val="105"/>
          <w:sz w:val="17"/>
        </w:rPr>
        <w:t>→</w:t>
      </w:r>
    </w:p>
    <w:p>
      <w:pPr>
        <w:spacing w:before="0" w:line="205" w:lineRule="exact"/>
        <w:ind w:left="120" w:right="0" w:firstLine="0"/>
        <w:jc w:val="left"/>
        <w:rPr>
          <w:rFonts w:ascii="Calibri"/>
          <w:b/>
          <w:sz w:val="17"/>
        </w:rPr>
      </w:pPr>
      <w:r>
        <w:rPr>
          <w:rFonts w:hint="eastAsia" w:ascii="Calibri" w:eastAsia="宋体"/>
          <w:b/>
          <w:w w:val="110"/>
          <w:sz w:val="17"/>
          <w:lang w:eastAsia="zh-CN"/>
        </w:rPr>
        <w:t>疲劳延伸</w:t>
      </w:r>
    </w:p>
    <w:p>
      <w:pPr>
        <w:spacing w:after="0" w:line="205" w:lineRule="exact"/>
        <w:jc w:val="left"/>
        <w:rPr>
          <w:rFonts w:ascii="Calibri"/>
          <w:sz w:val="17"/>
        </w:rPr>
        <w:sectPr>
          <w:type w:val="continuous"/>
          <w:pgSz w:w="17280" w:h="12960" w:orient="landscape"/>
          <w:pgMar w:top="1380" w:right="720" w:bottom="280" w:left="720" w:header="720" w:footer="720" w:gutter="0"/>
          <w:cols w:equalWidth="0" w:num="3">
            <w:col w:w="5482" w:space="3158"/>
            <w:col w:w="3428" w:space="172"/>
            <w:col w:w="3600"/>
          </w:cols>
        </w:sectPr>
      </w:pPr>
    </w:p>
    <w:p>
      <w:pPr>
        <w:tabs>
          <w:tab w:val="left" w:pos="13812"/>
        </w:tabs>
        <w:spacing w:before="77"/>
        <w:ind w:left="5161" w:right="0" w:firstLine="0"/>
        <w:jc w:val="left"/>
        <w:rPr>
          <w:sz w:val="12"/>
        </w:rPr>
      </w:pPr>
      <w:r>
        <w:rPr>
          <w:rFonts w:hint="eastAsia" w:ascii="Calibri" w:eastAsia="宋体"/>
          <w:b/>
          <w:w w:val="130"/>
          <w:sz w:val="10"/>
          <w:lang w:eastAsia="zh-CN"/>
        </w:rPr>
        <w:t>市场的起伏不定</w:t>
      </w:r>
      <w:r>
        <w:rPr>
          <w:rFonts w:ascii="Calibri"/>
          <w:b/>
          <w:spacing w:val="68"/>
          <w:w w:val="130"/>
          <w:sz w:val="10"/>
        </w:rPr>
        <w:t xml:space="preserve">  </w:t>
      </w:r>
      <w:r>
        <w:rPr>
          <w:spacing w:val="-5"/>
          <w:w w:val="110"/>
          <w:sz w:val="12"/>
        </w:rPr>
        <w:t>16</w:t>
      </w:r>
      <w:r>
        <w:rPr>
          <w:sz w:val="12"/>
        </w:rPr>
        <w:tab/>
      </w:r>
      <w:r>
        <w:rPr>
          <w:rFonts w:hint="eastAsia" w:ascii="Calibri" w:eastAsia="宋体"/>
          <w:b/>
          <w:w w:val="130"/>
          <w:sz w:val="10"/>
          <w:lang w:eastAsia="zh-CN"/>
        </w:rPr>
        <w:t>市场的起伏不定</w:t>
      </w:r>
      <w:r>
        <w:rPr>
          <w:rFonts w:ascii="Calibri"/>
          <w:b/>
          <w:spacing w:val="68"/>
          <w:w w:val="130"/>
          <w:sz w:val="10"/>
        </w:rPr>
        <w:t xml:space="preserve">  </w:t>
      </w:r>
      <w:r>
        <w:rPr>
          <w:spacing w:val="-5"/>
          <w:w w:val="110"/>
          <w:sz w:val="12"/>
        </w:rPr>
        <w:t>17</w:t>
      </w:r>
    </w:p>
    <w:p>
      <w:pPr>
        <w:pStyle w:val="11"/>
        <w:spacing w:before="1"/>
        <w:rPr>
          <w:sz w:val="25"/>
        </w:rPr>
      </w:pPr>
    </w:p>
    <w:p>
      <w:pPr>
        <w:spacing w:after="0"/>
        <w:rPr>
          <w:sz w:val="25"/>
        </w:rPr>
        <w:sectPr>
          <w:pgSz w:w="17280" w:h="12960" w:orient="landscape"/>
          <w:pgMar w:top="620" w:right="720" w:bottom="280" w:left="720" w:header="720" w:footer="720" w:gutter="0"/>
          <w:cols w:space="720" w:num="1"/>
        </w:sectPr>
      </w:pPr>
    </w:p>
    <w:p>
      <w:pPr>
        <w:pStyle w:val="11"/>
        <w:rPr>
          <w:sz w:val="16"/>
        </w:rPr>
      </w:pPr>
    </w:p>
    <w:p>
      <w:pPr>
        <w:pStyle w:val="11"/>
        <w:spacing w:before="7"/>
        <w:rPr>
          <w:sz w:val="21"/>
        </w:rPr>
      </w:pPr>
    </w:p>
    <w:p>
      <w:pPr>
        <w:pStyle w:val="7"/>
      </w:pPr>
      <w:r>
        <w:rPr>
          <w:rFonts w:hint="eastAsia"/>
          <w:w w:val="115"/>
        </w:rPr>
        <w:t>反转扩展（底部）</w:t>
      </w:r>
    </w:p>
    <w:p>
      <w:pPr>
        <w:pStyle w:val="11"/>
        <w:rPr>
          <w:rFonts w:ascii="Calibri"/>
          <w:b/>
          <w:sz w:val="20"/>
        </w:rPr>
      </w:pPr>
    </w:p>
    <w:p>
      <w:pPr>
        <w:pStyle w:val="11"/>
        <w:rPr>
          <w:rFonts w:ascii="Calibri"/>
          <w:b/>
          <w:sz w:val="16"/>
        </w:rPr>
      </w:pPr>
      <w:r>
        <w:pict>
          <v:group id="docshapegroup35" o:spid="_x0000_s1060" o:spt="203" style="position:absolute;left:0pt;margin-left:74.6pt;margin-top:10.95pt;height:126.4pt;width:283.55pt;mso-position-horizontal-relative:page;mso-wrap-distance-bottom:0pt;mso-wrap-distance-top:0pt;z-index:-251646976;mso-width-relative:page;mso-height-relative:page;" coordorigin="1493,220" coordsize="5671,2528">
            <o:lock v:ext="edit" aspectratio="f"/>
            <v:shape id="docshape36" o:spid="_x0000_s1061" style="position:absolute;left:1533;top:229;height:1278;width:5461;" filled="f" stroked="t" coordorigin="1533,230" coordsize="5461,1278" path="m1533,1308l1579,1261,1623,1211,1665,1158,1705,1103,1745,1046,1783,988,1821,928,1859,869,1896,809,1934,749,1973,691,2012,634,2053,579,2095,526,2139,476,2185,429,2233,386,2284,348,2337,313,2394,285,2455,261,2519,244,2588,233,2660,230,2733,233,2802,244,2866,261,2927,285,2984,313,3037,348,3088,386,3136,429,3182,476,3226,526,3268,579,3309,634,3348,691,3386,749,3424,809,3462,869,3500,928,3538,988,3576,1046,3615,1103,3656,1158,3698,1211,3742,1261,3788,1308,3836,1351,3887,1390,3940,1424,3997,1453,4058,1476,4122,1493,4191,1504,4264,1508,4336,1504,4405,1493,4469,1476,4530,1453,4587,1424,4640,1390,4691,1351,4739,1308,4785,1261,4829,1211,4871,1158,4912,1103,4951,1046,4990,988,5027,928,5065,869,5103,809,5141,749,5179,691,5219,634,5259,579,5301,526,5345,476,5391,429,5439,386,5490,348,5544,313,5601,285,5661,261,5725,244,5794,233,5867,230,5940,233,6008,244,6072,261,6133,285,6190,313,6244,348,6294,386,6343,429,6388,476,6432,526,6474,579,6515,634,6554,691,6593,749,6631,809,6668,869,6706,928,6744,988,6782,1046,6822,1103,6862,1158,6904,1211,6948,1261,6994,1308e">
              <v:path arrowok="t"/>
              <v:fill on="f" focussize="0,0"/>
              <v:stroke weight="1pt" color="#000000"/>
              <v:imagedata o:title=""/>
              <o:lock v:ext="edit" aspectratio="f"/>
            </v:shape>
            <v:shape id="docshape37" o:spid="_x0000_s1062" style="position:absolute;left:1502;top:441;height:869;width:5651;" filled="f" stroked="t" coordorigin="1503,441" coordsize="5651,869" path="m1503,1272l1559,1253,1664,1203,1757,1142,1843,1072,1922,996,1999,916,2074,835,2111,794,2189,716,2271,643,2361,577,2459,521,2570,478,2630,463,2694,451,2762,444,2835,441,2907,444,2976,451,3040,463,3100,478,3157,498,3261,548,3355,609,3440,678,3520,755,3596,835,3634,875,3671,916,3747,996,3827,1072,3912,1142,4006,1203,4110,1253,4167,1272,4227,1288,4291,1300,4360,1307,4432,1310,4505,1307,4573,1300,4637,1288,4697,1272,4754,1253,4859,1203,4952,1142,5038,1072,5117,996,5194,916,5269,835,5306,794,5384,716,5466,643,5556,577,5654,521,5765,478,5825,463,5889,451,5957,444,6030,441,6102,444,6171,451,6235,463,6295,478,6352,498,6456,548,6550,609,6635,678,6715,755,6791,835,6866,916,6904,956,6981,1035,7064,1108,7107,1142,7153,1174e">
              <v:path arrowok="t"/>
              <v:fill on="f" focussize="0,0"/>
              <v:stroke weight="1pt" color="#000000"/>
              <v:imagedata o:title=""/>
              <o:lock v:ext="edit" aspectratio="f"/>
            </v:shape>
            <v:line id="_x0000_s1063" o:spid="_x0000_s1063" o:spt="20" style="position:absolute;left:2467;top:2194;flip:y;height:554;width:0;" filled="f" stroked="t" coordsize="21600,21600">
              <v:path arrowok="t"/>
              <v:fill on="f" focussize="0,0"/>
              <v:stroke color="#E6E7E8"/>
              <v:imagedata o:title=""/>
              <o:lock v:ext="edit" aspectratio="f"/>
            </v:line>
            <v:line id="_x0000_s1064" o:spid="_x0000_s1064" o:spt="20" style="position:absolute;left:2389;top:2104;flip:y;height:644;width:0;" filled="f" stroked="t" coordsize="21600,21600">
              <v:path arrowok="t"/>
              <v:fill on="f" focussize="0,0"/>
              <v:stroke color="#E6E7E8"/>
              <v:imagedata o:title=""/>
              <o:lock v:ext="edit" aspectratio="f"/>
            </v:line>
            <v:line id="_x0000_s1065" o:spid="_x0000_s1065" o:spt="20" style="position:absolute;left:2312;top:2194;flip:y;height:554;width:0;" filled="f" stroked="t" coordsize="21600,21600">
              <v:path arrowok="t"/>
              <v:fill on="f" focussize="0,0"/>
              <v:stroke color="#E6E7E8"/>
              <v:imagedata o:title=""/>
              <o:lock v:ext="edit" aspectratio="f"/>
            </v:line>
            <v:line id="_x0000_s1066" o:spid="_x0000_s1066" o:spt="20" style="position:absolute;left:2235;top:2444;flip:y;height:304;width:0;" filled="f" stroked="t" coordsize="21600,21600">
              <v:path arrowok="t"/>
              <v:fill on="f" focussize="0,0"/>
              <v:stroke color="#E6E7E8"/>
              <v:imagedata o:title=""/>
              <o:lock v:ext="edit" aspectratio="f"/>
            </v:line>
            <v:line id="_x0000_s1067" o:spid="_x0000_s1067" o:spt="20" style="position:absolute;left:2158;top:2462;flip:y;height:286;width:0;" filled="f" stroked="t" coordsize="21600,21600">
              <v:path arrowok="t"/>
              <v:fill on="f" focussize="0,0"/>
              <v:stroke color="#E6E7E8"/>
              <v:imagedata o:title=""/>
              <o:lock v:ext="edit" aspectratio="f"/>
            </v:line>
            <v:line id="_x0000_s1068" o:spid="_x0000_s1068" o:spt="20" style="position:absolute;left:2544;top:2284;flip:y;height:464;width:0;" filled="f" stroked="t" coordsize="21600,21600">
              <v:path arrowok="t"/>
              <v:fill on="f" focussize="0,0"/>
              <v:stroke color="#E6E7E8"/>
              <v:imagedata o:title=""/>
              <o:lock v:ext="edit" aspectratio="f"/>
            </v:line>
            <v:line id="_x0000_s1069" o:spid="_x0000_s1069" o:spt="20" style="position:absolute;left:2621;top:2353;flip:y;height:395;width:0;" filled="f" stroked="t" coordsize="21600,21600">
              <v:path arrowok="t"/>
              <v:fill on="f" focussize="0,0"/>
              <v:stroke color="#E6E7E8"/>
              <v:imagedata o:title=""/>
              <o:lock v:ext="edit" aspectratio="f"/>
            </v:line>
            <v:line id="_x0000_s1070" o:spid="_x0000_s1070" o:spt="20" style="position:absolute;left:2698;top:2366;flip:y;height:382;width:0;" filled="f" stroked="t" coordsize="21600,21600">
              <v:path arrowok="t"/>
              <v:fill on="f" focussize="0,0"/>
              <v:stroke color="#E6E7E8"/>
              <v:imagedata o:title=""/>
              <o:lock v:ext="edit" aspectratio="f"/>
            </v:line>
            <v:line id="_x0000_s1071" o:spid="_x0000_s1071" o:spt="20" style="position:absolute;left:2775;top:2322;flip:y;height:426;width:0;" filled="f" stroked="t" coordsize="21600,21600">
              <v:path arrowok="t"/>
              <v:fill on="f" focussize="0,0"/>
              <v:stroke color="#E6E7E8"/>
              <v:imagedata o:title=""/>
              <o:lock v:ext="edit" aspectratio="f"/>
            </v:line>
            <v:line id="_x0000_s1072" o:spid="_x0000_s1072" o:spt="20" style="position:absolute;left:2852;top:2307;flip:y;height:441;width:0;" filled="f" stroked="t" coordsize="21600,21600">
              <v:path arrowok="t"/>
              <v:fill on="f" focussize="0,0"/>
              <v:stroke color="#E6E7E8"/>
              <v:imagedata o:title=""/>
              <o:lock v:ext="edit" aspectratio="f"/>
            </v:line>
            <v:line id="_x0000_s1073" o:spid="_x0000_s1073" o:spt="20" style="position:absolute;left:2929;top:2400;flip:y;height:348;width:0;" filled="f" stroked="t" coordsize="21600,21600">
              <v:path arrowok="t"/>
              <v:fill on="f" focussize="0,0"/>
              <v:stroke color="#E6E7E8"/>
              <v:imagedata o:title=""/>
              <o:lock v:ext="edit" aspectratio="f"/>
            </v:line>
            <v:line id="_x0000_s1074" o:spid="_x0000_s1074" o:spt="20" style="position:absolute;left:3006;top:2464;flip:y;height:284;width:0;" filled="f" stroked="t" coordsize="21600,21600">
              <v:path arrowok="t"/>
              <v:fill on="f" focussize="0,0"/>
              <v:stroke color="#E6E7E8"/>
              <v:imagedata o:title=""/>
              <o:lock v:ext="edit" aspectratio="f"/>
            </v:line>
            <v:line id="_x0000_s1075" o:spid="_x0000_s1075" o:spt="20" style="position:absolute;left:3083;top:2479;flip:y;height:269;width:0;" filled="f" stroked="t" coordsize="21600,21600">
              <v:path arrowok="t"/>
              <v:fill on="f" focussize="0,0"/>
              <v:stroke color="#E6E7E8"/>
              <v:imagedata o:title=""/>
              <o:lock v:ext="edit" aspectratio="f"/>
            </v:line>
            <v:line id="_x0000_s1076" o:spid="_x0000_s1076" o:spt="20" style="position:absolute;left:3160;top:2510;flip:y;height:238;width:0;" filled="f" stroked="t" coordsize="21600,21600">
              <v:path arrowok="t"/>
              <v:fill on="f" focussize="0,0"/>
              <v:stroke color="#E6E7E8"/>
              <v:imagedata o:title=""/>
              <o:lock v:ext="edit" aspectratio="f"/>
            </v:line>
            <v:line id="_x0000_s1077" o:spid="_x0000_s1077" o:spt="20" style="position:absolute;left:3237;top:2477;flip:y;height:271;width:0;" filled="f" stroked="t" coordsize="21600,21600">
              <v:path arrowok="t"/>
              <v:fill on="f" focussize="0,0"/>
              <v:stroke color="#E6E7E8"/>
              <v:imagedata o:title=""/>
              <o:lock v:ext="edit" aspectratio="f"/>
            </v:line>
            <v:line id="_x0000_s1078" o:spid="_x0000_s1078" o:spt="20" style="position:absolute;left:3314;top:2477;flip:y;height:271;width:0;" filled="f" stroked="t" coordsize="21600,21600">
              <v:path arrowok="t"/>
              <v:fill on="f" focussize="0,0"/>
              <v:stroke color="#E6E7E8"/>
              <v:imagedata o:title=""/>
              <o:lock v:ext="edit" aspectratio="f"/>
            </v:line>
            <v:line id="_x0000_s1079" o:spid="_x0000_s1079" o:spt="20" style="position:absolute;left:3391;top:2509;flip:y;height:239;width:0;" filled="f" stroked="t" coordsize="21600,21600">
              <v:path arrowok="t"/>
              <v:fill on="f" focussize="0,0"/>
              <v:stroke color="#E6E7E8"/>
              <v:imagedata o:title=""/>
              <o:lock v:ext="edit" aspectratio="f"/>
            </v:line>
            <v:line id="_x0000_s1080" o:spid="_x0000_s1080" o:spt="20" style="position:absolute;left:3468;top:2422;flip:y;height:326;width:0;" filled="f" stroked="t" coordsize="21600,21600">
              <v:path arrowok="t"/>
              <v:fill on="f" focussize="0,0"/>
              <v:stroke color="#E6E7E8"/>
              <v:imagedata o:title=""/>
              <o:lock v:ext="edit" aspectratio="f"/>
            </v:line>
            <v:line id="_x0000_s1081" o:spid="_x0000_s1081" o:spt="20" style="position:absolute;left:3545;top:2458;flip:y;height:290;width:0;" filled="f" stroked="t" coordsize="21600,21600">
              <v:path arrowok="t"/>
              <v:fill on="f" focussize="0,0"/>
              <v:stroke color="#E6E7E8"/>
              <v:imagedata o:title=""/>
              <o:lock v:ext="edit" aspectratio="f"/>
            </v:line>
            <v:line id="_x0000_s1082" o:spid="_x0000_s1082" o:spt="20" style="position:absolute;left:3622;top:2311;flip:y;height:437;width:0;" filled="f" stroked="t" coordsize="21600,21600">
              <v:path arrowok="t"/>
              <v:fill on="f" focussize="0,0"/>
              <v:stroke color="#E6E7E8"/>
              <v:imagedata o:title=""/>
              <o:lock v:ext="edit" aspectratio="f"/>
            </v:line>
            <v:line id="_x0000_s1083" o:spid="_x0000_s1083" o:spt="20" style="position:absolute;left:3776;top:2509;flip:y;height:239;width:0;" filled="f" stroked="t" coordsize="21600,21600">
              <v:path arrowok="t"/>
              <v:fill on="f" focussize="0,0"/>
              <v:stroke color="#E6E7E8"/>
              <v:imagedata o:title=""/>
              <o:lock v:ext="edit" aspectratio="f"/>
            </v:line>
            <v:line id="_x0000_s1084" o:spid="_x0000_s1084" o:spt="20" style="position:absolute;left:3853;top:2529;flip:y;height:219;width:0;" filled="f" stroked="t" coordsize="21600,21600">
              <v:path arrowok="t"/>
              <v:fill on="f" focussize="0,0"/>
              <v:stroke color="#E6E7E8"/>
              <v:imagedata o:title=""/>
              <o:lock v:ext="edit" aspectratio="f"/>
            </v:line>
            <v:line id="_x0000_s1085" o:spid="_x0000_s1085" o:spt="20" style="position:absolute;left:3930;top:2477;flip:y;height:271;width:0;" filled="f" stroked="t" coordsize="21600,21600">
              <v:path arrowok="t"/>
              <v:fill on="f" focussize="0,0"/>
              <v:stroke color="#E6E7E8"/>
              <v:imagedata o:title=""/>
              <o:lock v:ext="edit" aspectratio="f"/>
            </v:line>
            <v:line id="_x0000_s1086" o:spid="_x0000_s1086" o:spt="20" style="position:absolute;left:3699;top:2381;flip:y;height:367;width:0;" filled="f" stroked="t" coordsize="21600,21600">
              <v:path arrowok="t"/>
              <v:fill on="f" focussize="0,0"/>
              <v:stroke color="#E6E7E8"/>
              <v:imagedata o:title=""/>
              <o:lock v:ext="edit" aspectratio="f"/>
            </v:line>
            <v:line id="_x0000_s1087" o:spid="_x0000_s1087" o:spt="20" style="position:absolute;left:4007;top:2284;flip:y;height:464;width:0;" filled="f" stroked="t" coordsize="21600,21600">
              <v:path arrowok="t"/>
              <v:fill on="f" focussize="0,0"/>
              <v:stroke color="#E6E7E8"/>
              <v:imagedata o:title=""/>
              <o:lock v:ext="edit" aspectratio="f"/>
            </v:line>
            <v:line id="_x0000_s1088" o:spid="_x0000_s1088" o:spt="20" style="position:absolute;left:4084;top:2059;flip:y;height:675;width:0;" filled="f" stroked="t" coordsize="21600,21600">
              <v:path arrowok="t"/>
              <v:fill on="f" focussize="0,0"/>
              <v:stroke color="#E6E7E8"/>
              <v:imagedata o:title=""/>
              <o:lock v:ext="edit" aspectratio="f"/>
            </v:line>
            <v:line id="_x0000_s1089" o:spid="_x0000_s1089" o:spt="20" style="position:absolute;left:4161;top:2217;flip:y;height:531;width:0;" filled="f" stroked="t" coordsize="21600,21600">
              <v:path arrowok="t"/>
              <v:fill on="f" focussize="0,0"/>
              <v:stroke color="#E6E7E8"/>
              <v:imagedata o:title=""/>
              <o:lock v:ext="edit" aspectratio="f"/>
            </v:line>
            <v:line id="_x0000_s1090" o:spid="_x0000_s1090" o:spt="20" style="position:absolute;left:4238;top:2352;flip:y;height:396;width:0;" filled="f" stroked="t" coordsize="21600,21600">
              <v:path arrowok="t"/>
              <v:fill on="f" focussize="0,0"/>
              <v:stroke color="#E6E7E8"/>
              <v:imagedata o:title=""/>
              <o:lock v:ext="edit" aspectratio="f"/>
            </v:line>
            <v:line id="_x0000_s1091" o:spid="_x0000_s1091" o:spt="20" style="position:absolute;left:4315;top:2397;flip:y;height:351;width:0;" filled="f" stroked="t" coordsize="21600,21600">
              <v:path arrowok="t"/>
              <v:fill on="f" focussize="0,0"/>
              <v:stroke color="#E6E7E8"/>
              <v:imagedata o:title=""/>
              <o:lock v:ext="edit" aspectratio="f"/>
            </v:line>
            <v:line id="_x0000_s1092" o:spid="_x0000_s1092" o:spt="20" style="position:absolute;left:4470;top:2509;flip:y;height:239;width:0;" filled="f" stroked="t" coordsize="21600,21600">
              <v:path arrowok="t"/>
              <v:fill on="f" focussize="0,0"/>
              <v:stroke color="#E6E7E8"/>
              <v:imagedata o:title=""/>
              <o:lock v:ext="edit" aspectratio="f"/>
            </v:line>
            <v:line id="_x0000_s1093" o:spid="_x0000_s1093" o:spt="20" style="position:absolute;left:4547;top:2529;flip:y;height:219;width:0;" filled="f" stroked="t" coordsize="21600,21600">
              <v:path arrowok="t"/>
              <v:fill on="f" focussize="0,0"/>
              <v:stroke color="#E6E7E8"/>
              <v:imagedata o:title=""/>
              <o:lock v:ext="edit" aspectratio="f"/>
            </v:line>
            <v:line id="_x0000_s1094" o:spid="_x0000_s1094" o:spt="20" style="position:absolute;left:4624;top:2477;flip:y;height:271;width:0;" filled="f" stroked="t" coordsize="21600,21600">
              <v:path arrowok="t"/>
              <v:fill on="f" focussize="0,0"/>
              <v:stroke color="#E6E7E8"/>
              <v:imagedata o:title=""/>
              <o:lock v:ext="edit" aspectratio="f"/>
            </v:line>
            <v:line id="_x0000_s1095" o:spid="_x0000_s1095" o:spt="20" style="position:absolute;left:4393;top:2381;flip:y;height:367;width:0;" filled="f" stroked="t" coordsize="21600,21600">
              <v:path arrowok="t"/>
              <v:fill on="f" focussize="0,0"/>
              <v:stroke color="#E6E7E8"/>
              <v:imagedata o:title=""/>
              <o:lock v:ext="edit" aspectratio="f"/>
            </v:line>
            <v:line id="_x0000_s1096" o:spid="_x0000_s1096" o:spt="20" style="position:absolute;left:4701;top:2477;flip:y;height:271;width:0;" filled="f" stroked="t" coordsize="21600,21600">
              <v:path arrowok="t"/>
              <v:fill on="f" focussize="0,0"/>
              <v:stroke color="#E6E7E8"/>
              <v:imagedata o:title=""/>
              <o:lock v:ext="edit" aspectratio="f"/>
            </v:line>
            <v:line id="_x0000_s1097" o:spid="_x0000_s1097" o:spt="20" style="position:absolute;left:4778;top:2509;flip:y;height:239;width:0;" filled="f" stroked="t" coordsize="21600,21600">
              <v:path arrowok="t"/>
              <v:fill on="f" focussize="0,0"/>
              <v:stroke color="#E6E7E8"/>
              <v:imagedata o:title=""/>
              <o:lock v:ext="edit" aspectratio="f"/>
            </v:line>
            <v:line id="_x0000_s1098" o:spid="_x0000_s1098" o:spt="20" style="position:absolute;left:4855;top:2422;flip:y;height:326;width:0;" filled="f" stroked="t" coordsize="21600,21600">
              <v:path arrowok="t"/>
              <v:fill on="f" focussize="0,0"/>
              <v:stroke color="#E6E7E8"/>
              <v:imagedata o:title=""/>
              <o:lock v:ext="edit" aspectratio="f"/>
            </v:line>
            <v:line id="_x0000_s1099" o:spid="_x0000_s1099" o:spt="20" style="position:absolute;left:4932;top:2458;flip:y;height:290;width:0;" filled="f" stroked="t" coordsize="21600,21600">
              <v:path arrowok="t"/>
              <v:fill on="f" focussize="0,0"/>
              <v:stroke color="#E6E7E8"/>
              <v:imagedata o:title=""/>
              <o:lock v:ext="edit" aspectratio="f"/>
            </v:line>
            <v:line id="_x0000_s1100" o:spid="_x0000_s1100" o:spt="20" style="position:absolute;left:5779;top:2258;flip:y;height:490;width:0;" filled="f" stroked="t" coordsize="21600,21600">
              <v:path arrowok="t"/>
              <v:fill on="f" focussize="0,0"/>
              <v:stroke color="#E6E7E8"/>
              <v:imagedata o:title=""/>
              <o:lock v:ext="edit" aspectratio="f"/>
            </v:line>
            <v:line id="_x0000_s1101" o:spid="_x0000_s1101" o:spt="20" style="position:absolute;left:5702;top:2204;flip:y;height:544;width:0;" filled="f" stroked="t" coordsize="21600,21600">
              <v:path arrowok="t"/>
              <v:fill on="f" focussize="0,0"/>
              <v:stroke color="#E6E7E8"/>
              <v:imagedata o:title=""/>
              <o:lock v:ext="edit" aspectratio="f"/>
            </v:line>
            <v:line id="_x0000_s1102" o:spid="_x0000_s1102" o:spt="20" style="position:absolute;left:5625;top:2284;flip:y;height:464;width:0;" filled="f" stroked="t" coordsize="21600,21600">
              <v:path arrowok="t"/>
              <v:fill on="f" focussize="0,0"/>
              <v:stroke color="#E6E7E8"/>
              <v:imagedata o:title=""/>
              <o:lock v:ext="edit" aspectratio="f"/>
            </v:line>
            <v:line id="_x0000_s1103" o:spid="_x0000_s1103" o:spt="20" style="position:absolute;left:5548;top:2444;flip:y;height:304;width:0;" filled="f" stroked="t" coordsize="21600,21600">
              <v:path arrowok="t"/>
              <v:fill on="f" focussize="0,0"/>
              <v:stroke color="#E6E7E8"/>
              <v:imagedata o:title=""/>
              <o:lock v:ext="edit" aspectratio="f"/>
            </v:line>
            <v:line id="_x0000_s1104" o:spid="_x0000_s1104" o:spt="20" style="position:absolute;left:5471;top:2462;flip:y;height:286;width:0;" filled="f" stroked="t" coordsize="21600,21600">
              <v:path arrowok="t"/>
              <v:fill on="f" focussize="0,0"/>
              <v:stroke color="#E6E7E8"/>
              <v:imagedata o:title=""/>
              <o:lock v:ext="edit" aspectratio="f"/>
            </v:line>
            <v:line id="_x0000_s1105" o:spid="_x0000_s1105" o:spt="20" style="position:absolute;left:5856;top:2357;flip:y;height:391;width:0;" filled="f" stroked="t" coordsize="21600,21600">
              <v:path arrowok="t"/>
              <v:fill on="f" focussize="0,0"/>
              <v:stroke color="#E6E7E8"/>
              <v:imagedata o:title=""/>
              <o:lock v:ext="edit" aspectratio="f"/>
            </v:line>
            <v:line id="_x0000_s1106" o:spid="_x0000_s1106" o:spt="20" style="position:absolute;left:5933;top:2353;flip:y;height:395;width:0;" filled="f" stroked="t" coordsize="21600,21600">
              <v:path arrowok="t"/>
              <v:fill on="f" focussize="0,0"/>
              <v:stroke color="#E6E7E8"/>
              <v:imagedata o:title=""/>
              <o:lock v:ext="edit" aspectratio="f"/>
            </v:line>
            <v:line id="_x0000_s1107" o:spid="_x0000_s1107" o:spt="20" style="position:absolute;left:6010;top:2366;flip:y;height:382;width:0;" filled="f" stroked="t" coordsize="21600,21600">
              <v:path arrowok="t"/>
              <v:fill on="f" focussize="0,0"/>
              <v:stroke color="#E6E7E8"/>
              <v:imagedata o:title=""/>
              <o:lock v:ext="edit" aspectratio="f"/>
            </v:line>
            <v:line id="_x0000_s1108" o:spid="_x0000_s1108" o:spt="20" style="position:absolute;left:5086;top:2510;flip:y;height:238;width:0;" filled="f" stroked="t" coordsize="21600,21600">
              <v:path arrowok="t"/>
              <v:fill on="f" focussize="0,0"/>
              <v:stroke color="#E6E7E8"/>
              <v:imagedata o:title=""/>
              <o:lock v:ext="edit" aspectratio="f"/>
            </v:line>
            <v:line id="_x0000_s1109" o:spid="_x0000_s1109" o:spt="20" style="position:absolute;left:5163;top:2477;flip:y;height:271;width:0;" filled="f" stroked="t" coordsize="21600,21600">
              <v:path arrowok="t"/>
              <v:fill on="f" focussize="0,0"/>
              <v:stroke color="#E6E7E8"/>
              <v:imagedata o:title=""/>
              <o:lock v:ext="edit" aspectratio="f"/>
            </v:line>
            <v:line id="_x0000_s1110" o:spid="_x0000_s1110" o:spt="20" style="position:absolute;left:5240;top:2477;flip:y;height:271;width:0;" filled="f" stroked="t" coordsize="21600,21600">
              <v:path arrowok="t"/>
              <v:fill on="f" focussize="0,0"/>
              <v:stroke color="#E6E7E8"/>
              <v:imagedata o:title=""/>
              <o:lock v:ext="edit" aspectratio="f"/>
            </v:line>
            <v:line id="_x0000_s1111" o:spid="_x0000_s1111" o:spt="20" style="position:absolute;left:5317;top:2509;flip:y;height:239;width:0;" filled="f" stroked="t" coordsize="21600,21600">
              <v:path arrowok="t"/>
              <v:fill on="f" focussize="0,0"/>
              <v:stroke color="#E6E7E8"/>
              <v:imagedata o:title=""/>
              <o:lock v:ext="edit" aspectratio="f"/>
            </v:line>
            <v:line id="_x0000_s1112" o:spid="_x0000_s1112" o:spt="20" style="position:absolute;left:5394;top:2422;flip:y;height:326;width:0;" filled="f" stroked="t" coordsize="21600,21600">
              <v:path arrowok="t"/>
              <v:fill on="f" focussize="0,0"/>
              <v:stroke color="#E6E7E8"/>
              <v:imagedata o:title=""/>
              <o:lock v:ext="edit" aspectratio="f"/>
            </v:line>
            <v:line id="_x0000_s1113" o:spid="_x0000_s1113" o:spt="20" style="position:absolute;left:5009;top:2364;flip:y;height:384;width:0;" filled="f" stroked="t" coordsize="21600,21600">
              <v:path arrowok="t"/>
              <v:fill on="f" focussize="0,0"/>
              <v:stroke color="#E6E7E8"/>
              <v:imagedata o:title=""/>
              <o:lock v:ext="edit" aspectratio="f"/>
            </v:line>
            <v:shape id="docshape38" o:spid="_x0000_s1114" style="position:absolute;left:3745;top:1590;height:700;width:700;" filled="f" stroked="f" coordorigin="3746,1591" coordsize="700,700" path="m4096,1591l4025,1598,3960,1618,3900,1651,3848,1693,3806,1745,3773,1805,3753,1870,3746,1941,3753,2012,3773,2077,3806,2137,3848,2188,3900,2231,3960,2263,4025,2284,4096,2291,4167,2284,4232,2263,4292,2231,4343,2188,4386,2137,4418,2077,4439,2012,4446,1941,4439,1870,4418,1805,4386,1745,4343,1693,4292,1651,4232,1618,4167,1598,4096,1591xe">
              <v:path arrowok="t"/>
              <v:fill on="f" focussize="0,0"/>
              <v:stroke on="f"/>
              <v:imagedata o:title=""/>
              <o:lock v:ext="edit" aspectratio="f"/>
            </v:shape>
            <v:shape id="docshape39" o:spid="_x0000_s1115" style="position:absolute;left:3761;top:1461;height:535;width:519;" filled="f" stroked="t" coordorigin="3761,1461" coordsize="519,535" path="m3761,1461l4096,1995,4280,1659e">
              <v:path arrowok="t"/>
              <v:fill on="f" focussize="0,0"/>
              <v:stroke weight="1.5pt" color="#000000"/>
              <v:imagedata o:title=""/>
              <o:lock v:ext="edit" aspectratio="f"/>
            </v:shape>
            <v:shape id="docshape40" o:spid="_x0000_s1116" o:spt="75" type="#_x0000_t75" style="position:absolute;left:4183;top:1538;height:209;width:163;" filled="f" o:preferrelative="t" stroked="f" coordsize="21600,21600">
              <v:path/>
              <v:fill on="f" focussize="0,0"/>
              <v:stroke on="f"/>
              <v:imagedata r:id="rId8" o:title=""/>
              <o:lock v:ext="edit" aspectratio="t"/>
            </v:shape>
            <w10:wrap type="topAndBottom"/>
          </v:group>
        </w:pict>
      </w:r>
    </w:p>
    <w:p>
      <w:pPr>
        <w:pStyle w:val="11"/>
        <w:spacing w:before="3"/>
        <w:rPr>
          <w:rFonts w:ascii="Calibri"/>
          <w:b/>
          <w:sz w:val="50"/>
        </w:rPr>
      </w:pPr>
    </w:p>
    <w:p>
      <w:pPr>
        <w:pStyle w:val="11"/>
        <w:ind w:left="120"/>
      </w:pPr>
      <w:r>
        <w:rPr>
          <w:rFonts w:hint="eastAsia"/>
        </w:rPr>
        <w:t>这通常是投降的表现，也是市场触底的信号。</w:t>
      </w:r>
    </w:p>
    <w:p>
      <w:pPr>
        <w:pStyle w:val="11"/>
        <w:spacing w:before="4"/>
        <w:rPr>
          <w:sz w:val="24"/>
        </w:rPr>
      </w:pPr>
    </w:p>
    <w:p>
      <w:pPr>
        <w:pStyle w:val="20"/>
        <w:numPr>
          <w:ilvl w:val="0"/>
          <w:numId w:val="3"/>
        </w:numPr>
        <w:tabs>
          <w:tab w:val="left" w:pos="479"/>
          <w:tab w:val="left" w:pos="481"/>
        </w:tabs>
        <w:spacing w:before="0" w:after="0" w:line="240" w:lineRule="auto"/>
        <w:ind w:left="480" w:right="0" w:hanging="361"/>
        <w:jc w:val="left"/>
        <w:rPr>
          <w:sz w:val="17"/>
        </w:rPr>
      </w:pPr>
      <w:r>
        <w:rPr>
          <w:rFonts w:hint="eastAsia"/>
          <w:sz w:val="17"/>
        </w:rPr>
        <w:t>在更高时间框架上寻找明确定义的支撑水平。</w:t>
      </w:r>
    </w:p>
    <w:p>
      <w:pPr>
        <w:pStyle w:val="11"/>
        <w:spacing w:before="4"/>
        <w:rPr>
          <w:sz w:val="24"/>
        </w:rPr>
      </w:pPr>
    </w:p>
    <w:p>
      <w:pPr>
        <w:pStyle w:val="20"/>
        <w:numPr>
          <w:ilvl w:val="0"/>
          <w:numId w:val="3"/>
        </w:numPr>
        <w:tabs>
          <w:tab w:val="left" w:pos="479"/>
          <w:tab w:val="left" w:pos="481"/>
        </w:tabs>
        <w:spacing w:before="0" w:after="0" w:line="292" w:lineRule="auto"/>
        <w:ind w:left="480" w:right="1268" w:hanging="361"/>
        <w:jc w:val="left"/>
        <w:rPr>
          <w:sz w:val="17"/>
        </w:rPr>
      </w:pPr>
      <w:r>
        <w:rPr>
          <w:rFonts w:hint="eastAsia"/>
          <w:sz w:val="17"/>
        </w:rPr>
        <w:t xml:space="preserve">当价格接近更高时间框架水平时，必须从较低时间框架图表上的10 </w:t>
      </w:r>
      <w:r>
        <w:rPr>
          <w:rFonts w:hint="eastAsia" w:eastAsia="宋体"/>
          <w:sz w:val="17"/>
          <w:lang w:eastAsia="zh-CN"/>
        </w:rPr>
        <w:t>EMA</w:t>
      </w:r>
      <w:r>
        <w:rPr>
          <w:rFonts w:hint="eastAsia"/>
          <w:sz w:val="17"/>
        </w:rPr>
        <w:t>延伸（价格和移动平均线之间有空气）。</w:t>
      </w:r>
    </w:p>
    <w:p>
      <w:pPr>
        <w:pStyle w:val="11"/>
        <w:spacing w:before="6"/>
        <w:rPr>
          <w:sz w:val="20"/>
        </w:rPr>
      </w:pPr>
    </w:p>
    <w:p>
      <w:pPr>
        <w:pStyle w:val="20"/>
        <w:numPr>
          <w:ilvl w:val="0"/>
          <w:numId w:val="3"/>
        </w:numPr>
        <w:tabs>
          <w:tab w:val="left" w:pos="479"/>
          <w:tab w:val="left" w:pos="481"/>
        </w:tabs>
        <w:spacing w:before="0" w:after="0" w:line="240" w:lineRule="auto"/>
        <w:ind w:left="480" w:right="0" w:hanging="361"/>
        <w:jc w:val="left"/>
        <w:rPr>
          <w:sz w:val="17"/>
        </w:rPr>
      </w:pPr>
      <w:r>
        <w:rPr>
          <w:rFonts w:hint="eastAsia"/>
          <w:spacing w:val="-8"/>
          <w:sz w:val="17"/>
        </w:rPr>
        <w:t>当股票开始出现反转条时，进行多头交易。</w:t>
      </w:r>
    </w:p>
    <w:p>
      <w:pPr>
        <w:pStyle w:val="11"/>
        <w:spacing w:before="4"/>
        <w:rPr>
          <w:sz w:val="24"/>
        </w:rPr>
      </w:pPr>
    </w:p>
    <w:p>
      <w:pPr>
        <w:pStyle w:val="20"/>
        <w:numPr>
          <w:ilvl w:val="0"/>
          <w:numId w:val="3"/>
        </w:numPr>
        <w:tabs>
          <w:tab w:val="left" w:pos="479"/>
          <w:tab w:val="left" w:pos="481"/>
        </w:tabs>
        <w:spacing w:before="0" w:after="0" w:line="292" w:lineRule="auto"/>
        <w:ind w:left="480" w:right="1467" w:hanging="361"/>
        <w:jc w:val="left"/>
        <w:rPr>
          <w:sz w:val="17"/>
        </w:rPr>
      </w:pPr>
      <w:r>
        <w:rPr>
          <w:rFonts w:hint="eastAsia"/>
          <w:sz w:val="17"/>
        </w:rPr>
        <w:t>反转条上大量成交量的投降是这种设置中关键要素之一。</w:t>
      </w:r>
    </w:p>
    <w:p>
      <w:pPr>
        <w:pStyle w:val="11"/>
        <w:spacing w:before="6"/>
        <w:rPr>
          <w:sz w:val="20"/>
        </w:rPr>
      </w:pPr>
    </w:p>
    <w:p>
      <w:pPr>
        <w:pStyle w:val="20"/>
        <w:numPr>
          <w:ilvl w:val="0"/>
          <w:numId w:val="3"/>
        </w:numPr>
        <w:tabs>
          <w:tab w:val="left" w:pos="479"/>
          <w:tab w:val="left" w:pos="481"/>
        </w:tabs>
        <w:spacing w:before="0" w:after="0" w:line="240" w:lineRule="auto"/>
        <w:ind w:left="480" w:right="0" w:hanging="361"/>
        <w:jc w:val="left"/>
        <w:rPr>
          <w:sz w:val="17"/>
        </w:rPr>
      </w:pPr>
      <w:r>
        <w:rPr>
          <w:rFonts w:hint="eastAsia"/>
          <w:sz w:val="17"/>
        </w:rPr>
        <w:t>初始止损位于反转区域低点以下。</w:t>
      </w:r>
    </w:p>
    <w:p>
      <w:pPr>
        <w:pStyle w:val="11"/>
        <w:spacing w:before="4"/>
        <w:rPr>
          <w:sz w:val="24"/>
        </w:rPr>
      </w:pPr>
    </w:p>
    <w:p>
      <w:pPr>
        <w:pStyle w:val="20"/>
        <w:numPr>
          <w:ilvl w:val="0"/>
          <w:numId w:val="3"/>
        </w:numPr>
        <w:tabs>
          <w:tab w:val="left" w:pos="479"/>
          <w:tab w:val="left" w:pos="481"/>
        </w:tabs>
        <w:spacing w:before="0" w:after="0" w:line="240" w:lineRule="auto"/>
        <w:ind w:left="480" w:right="0" w:hanging="361"/>
        <w:jc w:val="left"/>
        <w:rPr>
          <w:sz w:val="17"/>
        </w:rPr>
      </w:pPr>
      <w:r>
        <w:rPr>
          <w:rFonts w:hint="eastAsia"/>
          <w:sz w:val="17"/>
        </w:rPr>
        <w:t xml:space="preserve">第一个利润目标是交易时间框架上的20 </w:t>
      </w:r>
      <w:r>
        <w:rPr>
          <w:rFonts w:hint="eastAsia" w:eastAsia="宋体"/>
          <w:sz w:val="17"/>
          <w:lang w:eastAsia="zh-CN"/>
        </w:rPr>
        <w:t>EMA</w:t>
      </w:r>
      <w:r>
        <w:rPr>
          <w:rFonts w:hint="eastAsia"/>
          <w:sz w:val="17"/>
        </w:rPr>
        <w:t>。</w:t>
      </w:r>
    </w:p>
    <w:p>
      <w:pPr>
        <w:pStyle w:val="11"/>
        <w:spacing w:before="4"/>
        <w:rPr>
          <w:sz w:val="24"/>
        </w:rPr>
      </w:pPr>
    </w:p>
    <w:p>
      <w:pPr>
        <w:pStyle w:val="20"/>
        <w:numPr>
          <w:ilvl w:val="0"/>
          <w:numId w:val="3"/>
        </w:numPr>
        <w:tabs>
          <w:tab w:val="left" w:pos="481"/>
        </w:tabs>
        <w:spacing w:before="0" w:after="0" w:line="292" w:lineRule="auto"/>
        <w:ind w:left="480" w:right="1488" w:hanging="361"/>
        <w:jc w:val="left"/>
        <w:rPr>
          <w:sz w:val="17"/>
        </w:rPr>
      </w:pPr>
      <w:r>
        <w:rPr>
          <w:rFonts w:hint="eastAsia"/>
          <w:sz w:val="17"/>
        </w:rPr>
        <w:t>当部分收益被获得并用于退出剩余股份时，止损会移动到成本位置，并谨慎使用离场策略。</w:t>
      </w:r>
    </w:p>
    <w:p>
      <w:pPr>
        <w:pStyle w:val="11"/>
        <w:spacing w:before="6"/>
        <w:rPr>
          <w:sz w:val="20"/>
        </w:rPr>
      </w:pPr>
    </w:p>
    <w:p>
      <w:pPr>
        <w:pStyle w:val="11"/>
        <w:spacing w:before="286" w:line="292" w:lineRule="auto"/>
        <w:ind w:left="120" w:right="1202"/>
      </w:pPr>
      <w:r>
        <w:rPr>
          <w:rFonts w:hint="eastAsia"/>
        </w:rPr>
        <w:t xml:space="preserve">这也是在上升趋势股票回调时添加模式的绝佳选择。例如，一只股票正在回调至每日20 </w:t>
      </w:r>
      <w:r>
        <w:rPr>
          <w:rFonts w:hint="eastAsia" w:eastAsia="宋体"/>
          <w:lang w:eastAsia="zh-CN"/>
        </w:rPr>
        <w:t>EMA</w:t>
      </w:r>
      <w:r>
        <w:rPr>
          <w:rFonts w:hint="eastAsia"/>
        </w:rPr>
        <w:t xml:space="preserve">，并且您正在5分钟图表中寻找逆转扩展。更高时间框架支撑水平为每日20 </w:t>
      </w:r>
      <w:r>
        <w:rPr>
          <w:rFonts w:hint="eastAsia" w:eastAsia="宋体"/>
          <w:lang w:eastAsia="zh-CN"/>
        </w:rPr>
        <w:t>EMA</w:t>
      </w:r>
      <w:r>
        <w:rPr>
          <w:rFonts w:hint="eastAsia"/>
        </w:rPr>
        <w:t>，在日内5分钟图表中发生逆转扩展设置。这可能是通过日线图表执行</w:t>
      </w:r>
      <w:r>
        <w:rPr>
          <w:rFonts w:hint="eastAsia" w:eastAsia="宋体"/>
          <w:lang w:eastAsia="zh-CN"/>
        </w:rPr>
        <w:t>基底突破</w:t>
      </w:r>
      <w:r>
        <w:rPr>
          <w:rFonts w:hint="eastAsia"/>
        </w:rPr>
        <w:t>设置并通过逐步倒退来管理风险。</w:t>
      </w:r>
    </w:p>
    <w:p>
      <w:pPr>
        <w:pStyle w:val="7"/>
        <w:spacing w:before="95"/>
      </w:pPr>
      <w:r>
        <w:rPr>
          <w:b w:val="0"/>
        </w:rPr>
        <w:br w:type="column"/>
      </w:r>
      <w:r>
        <w:rPr>
          <w:rFonts w:hint="eastAsia"/>
          <w:spacing w:val="-5"/>
          <w:w w:val="115"/>
        </w:rPr>
        <w:t>楔形突破</w:t>
      </w:r>
    </w:p>
    <w:p>
      <w:pPr>
        <w:pStyle w:val="11"/>
        <w:rPr>
          <w:rFonts w:ascii="Calibri"/>
          <w:b/>
          <w:sz w:val="20"/>
        </w:rPr>
      </w:pPr>
    </w:p>
    <w:p>
      <w:pPr>
        <w:pStyle w:val="11"/>
        <w:spacing w:before="9"/>
        <w:rPr>
          <w:rFonts w:ascii="Calibri"/>
          <w:b/>
          <w:sz w:val="21"/>
        </w:rPr>
      </w:pPr>
      <w:r>
        <w:pict>
          <v:group id="docshapegroup41" o:spid="_x0000_s1117" o:spt="203" style="position:absolute;left:0pt;margin-left:505.5pt;margin-top:14.45pt;height:82.55pt;width:283.55pt;mso-position-horizontal-relative:page;mso-wrap-distance-bottom:0pt;mso-wrap-distance-top:0pt;z-index:-251646976;mso-width-relative:page;mso-height-relative:page;" coordorigin="10110,290" coordsize="5671,1651">
            <o:lock v:ext="edit" aspectratio="f"/>
            <v:shape id="docshape42" o:spid="_x0000_s1118" style="position:absolute;left:10150;top:299;height:1278;width:5461;" filled="f" stroked="t" coordorigin="10151,300" coordsize="5461,1278" path="m10151,1378l10197,1331,10240,1281,10282,1229,10323,1173,10362,1116,10401,1058,10439,999,10476,939,10514,879,10552,820,10590,761,10630,704,10670,649,10712,596,10756,546,10802,500,10850,457,10901,418,10955,384,11012,355,11072,331,11137,314,11205,304,11278,300,11351,304,11419,314,11484,331,11544,355,11601,384,11655,418,11706,457,11754,500,11800,546,11843,596,11885,649,11926,704,11965,761,12004,820,12042,879,12079,939,12117,999,12155,1058,12194,1116,12233,1173,12273,1229,12315,1281,12359,1331,12405,1378,12453,1421,12504,1460,12558,1494,12615,1523,12675,1546,12740,1563,12808,1574,12881,1578,12954,1574,13022,1563,13087,1546,13147,1523,13204,1494,13258,1460,13309,1421,13357,1378,13403,1331,13447,1281,13489,1229,13529,1173,13569,1116,13607,1058,13645,999,13683,939,13720,879,13758,820,13797,761,13836,704,13877,649,13919,596,13962,546,14008,500,14056,457,14107,418,14161,384,14218,355,14279,331,14343,314,14411,304,14484,300,14557,304,14625,314,14690,331,14750,355,14807,384,14861,418,14912,457,14960,500,15006,546,15050,596,15092,649,15132,704,15172,761,15210,820,15248,879,15286,939,15323,999,15361,1058,15400,1116,15439,1173,15480,1229,15522,1281,15566,1331,15611,1378e">
              <v:path arrowok="t"/>
              <v:fill on="f" focussize="0,0"/>
              <v:stroke weight="1pt" color="#000000"/>
              <v:imagedata o:title=""/>
              <o:lock v:ext="edit" aspectratio="f"/>
            </v:shape>
            <v:shape id="docshape43" o:spid="_x0000_s1119" style="position:absolute;left:10120;top:511;height:869;width:5651;" filled="f" stroked="t" coordorigin="10120,511" coordsize="5651,869" path="m10120,1343l10177,1323,10281,1273,10375,1212,10460,1143,10540,1066,10616,986,10691,905,10729,865,10806,786,10889,713,10978,647,11077,592,11187,549,11247,533,11312,521,11380,514,11452,511,11525,514,11593,521,11657,533,11718,549,11774,568,11879,618,11972,679,12058,749,12137,825,12214,905,12251,946,12289,986,12365,1066,12444,1143,12530,1212,12624,1273,12728,1323,12785,1343,12845,1358,12909,1370,12977,1377,13050,1380,13122,1377,13191,1370,13255,1358,13315,1343,13372,1323,13476,1273,13570,1212,13655,1143,13735,1066,13811,986,13886,905,13924,865,14001,786,14084,713,14173,647,14272,592,14382,549,14442,533,14507,521,14575,514,14647,511,14720,514,14788,521,14852,533,14913,549,14969,568,15074,618,15167,679,15253,749,15332,825,15409,905,15484,986,15521,1027,15599,1105,15681,1178,15725,1212,15771,1244e">
              <v:path arrowok="t"/>
              <v:fill on="f" focussize="0,0"/>
              <v:stroke weight="1pt" color="#000000"/>
              <v:imagedata o:title=""/>
              <o:lock v:ext="edit" aspectratio="f"/>
            </v:shape>
            <v:shape id="docshape44" o:spid="_x0000_s1120" style="position:absolute;left:12864;top:1080;height:700;width:700;" filled="f" stroked="f" coordorigin="12864,1080" coordsize="700,700" path="m13214,1080l13144,1088,13078,1108,13019,1140,12967,1183,12924,1235,12892,1294,12871,1360,12864,1430,12871,1501,12892,1567,12924,1626,12967,1678,13019,1721,13078,1753,13144,1773,13214,1780,13285,1773,13351,1753,13410,1721,13462,1678,13505,1626,13537,1567,13557,1501,13564,1430,13557,1360,13537,1294,13505,1235,13462,1183,13410,1140,13351,1108,13285,1088,13214,1080xe">
              <v:path arrowok="t"/>
              <v:fill on="f" focussize="0,0"/>
              <v:stroke on="f"/>
              <v:imagedata o:title=""/>
              <o:lock v:ext="edit" aspectratio="f"/>
            </v:shape>
            <v:shape id="docshape45" o:spid="_x0000_s1121" style="position:absolute;left:12946;top:550;height:1375;width:705;" filled="f" stroked="t" coordorigin="12946,551" coordsize="705,1375" path="m13651,551l13480,1187,13349,980,13102,1925,12946,1656e">
              <v:path arrowok="t"/>
              <v:fill on="f" focussize="0,0"/>
              <v:stroke weight="1.5pt" color="#000000"/>
              <v:imagedata o:title=""/>
              <o:lock v:ext="edit" aspectratio="f"/>
            </v:shape>
            <v:shape id="docshape46" o:spid="_x0000_s1122" o:spt="75" type="#_x0000_t75" style="position:absolute;left:13559;top:417;height:208;width:154;" filled="f" o:preferrelative="t" stroked="f" coordsize="21600,21600">
              <v:path/>
              <v:fill on="f" focussize="0,0"/>
              <v:stroke on="f"/>
              <v:imagedata r:id="rId9" o:title=""/>
              <o:lock v:ext="edit" aspectratio="t"/>
            </v:shape>
            <w10:wrap type="topAndBottom"/>
          </v:group>
        </w:pict>
      </w:r>
    </w:p>
    <w:p>
      <w:pPr>
        <w:pStyle w:val="11"/>
        <w:rPr>
          <w:rFonts w:ascii="Calibri"/>
          <w:b/>
          <w:sz w:val="34"/>
        </w:rPr>
      </w:pPr>
    </w:p>
    <w:p>
      <w:pPr>
        <w:pStyle w:val="11"/>
        <w:spacing w:before="286" w:line="292" w:lineRule="auto"/>
        <w:ind w:left="120" w:right="1202"/>
      </w:pPr>
      <w:r>
        <w:rPr>
          <w:rFonts w:hint="eastAsia"/>
        </w:rPr>
        <w:t>这是市场在反转延伸后首次交易回到移动平均线之上。</w:t>
      </w:r>
    </w:p>
    <w:p>
      <w:pPr>
        <w:pStyle w:val="11"/>
        <w:spacing w:before="6"/>
        <w:rPr>
          <w:sz w:val="20"/>
        </w:rPr>
      </w:pPr>
    </w:p>
    <w:p>
      <w:pPr>
        <w:pStyle w:val="20"/>
        <w:numPr>
          <w:ilvl w:val="0"/>
          <w:numId w:val="3"/>
        </w:numPr>
        <w:tabs>
          <w:tab w:val="left" w:pos="361"/>
        </w:tabs>
        <w:spacing w:before="0" w:after="0" w:line="240" w:lineRule="auto"/>
        <w:ind w:left="360" w:right="0" w:hanging="241"/>
        <w:jc w:val="left"/>
        <w:rPr>
          <w:sz w:val="17"/>
        </w:rPr>
      </w:pPr>
      <w:r>
        <w:rPr>
          <w:rFonts w:hint="eastAsia"/>
          <w:spacing w:val="-7"/>
          <w:sz w:val="17"/>
        </w:rPr>
        <w:t>价格在下跌时保持在一个紧密的范围内交易。</w:t>
      </w:r>
    </w:p>
    <w:p>
      <w:pPr>
        <w:pStyle w:val="11"/>
        <w:spacing w:before="4"/>
        <w:rPr>
          <w:sz w:val="24"/>
        </w:rPr>
      </w:pPr>
    </w:p>
    <w:p>
      <w:pPr>
        <w:pStyle w:val="20"/>
        <w:numPr>
          <w:ilvl w:val="0"/>
          <w:numId w:val="3"/>
        </w:numPr>
        <w:tabs>
          <w:tab w:val="left" w:pos="361"/>
        </w:tabs>
        <w:spacing w:before="0" w:after="0" w:line="292" w:lineRule="auto"/>
        <w:ind w:left="360" w:right="1402" w:hanging="241"/>
        <w:jc w:val="left"/>
        <w:rPr>
          <w:sz w:val="17"/>
        </w:rPr>
      </w:pPr>
      <w:r>
        <w:rPr>
          <w:rFonts w:hint="eastAsia"/>
          <w:sz w:val="17"/>
        </w:rPr>
        <w:t>通常情况下，对于多头而言，该股票相对于基础指数表现出相对强劲的趋势。</w:t>
      </w:r>
    </w:p>
    <w:p>
      <w:pPr>
        <w:pStyle w:val="11"/>
        <w:spacing w:before="6"/>
        <w:rPr>
          <w:sz w:val="20"/>
        </w:rPr>
      </w:pPr>
    </w:p>
    <w:p>
      <w:pPr>
        <w:pStyle w:val="20"/>
        <w:numPr>
          <w:ilvl w:val="0"/>
          <w:numId w:val="3"/>
        </w:numPr>
        <w:tabs>
          <w:tab w:val="left" w:pos="361"/>
        </w:tabs>
        <w:spacing w:before="0" w:after="0" w:line="292" w:lineRule="auto"/>
        <w:ind w:left="360" w:right="1527" w:hanging="241"/>
        <w:jc w:val="left"/>
        <w:rPr>
          <w:sz w:val="17"/>
        </w:rPr>
      </w:pPr>
      <w:r>
        <w:rPr>
          <w:rFonts w:hint="eastAsia"/>
          <w:sz w:val="17"/>
        </w:rPr>
        <w:t>应当收紧，显示整体动量不足，尽管被“拖”向基础市场方向。</w:t>
      </w:r>
    </w:p>
    <w:p>
      <w:pPr>
        <w:pStyle w:val="11"/>
        <w:spacing w:before="6"/>
        <w:rPr>
          <w:sz w:val="20"/>
        </w:rPr>
      </w:pPr>
    </w:p>
    <w:p>
      <w:pPr>
        <w:pStyle w:val="20"/>
        <w:numPr>
          <w:ilvl w:val="0"/>
          <w:numId w:val="3"/>
        </w:numPr>
        <w:tabs>
          <w:tab w:val="left" w:pos="361"/>
        </w:tabs>
        <w:spacing w:before="0" w:after="0" w:line="292" w:lineRule="auto"/>
        <w:ind w:left="360" w:right="1441" w:hanging="241"/>
        <w:jc w:val="left"/>
        <w:rPr>
          <w:sz w:val="17"/>
        </w:rPr>
      </w:pPr>
      <w:r>
        <w:rPr>
          <w:rFonts w:hint="eastAsia"/>
          <w:sz w:val="17"/>
        </w:rPr>
        <w:t xml:space="preserve">当价格重新夺回紧密的 10/20 </w:t>
      </w:r>
      <w:r>
        <w:rPr>
          <w:rFonts w:hint="eastAsia" w:eastAsia="宋体"/>
          <w:sz w:val="17"/>
          <w:lang w:eastAsia="zh-CN"/>
        </w:rPr>
        <w:t>EMA</w:t>
      </w:r>
      <w:r>
        <w:rPr>
          <w:rFonts w:hint="eastAsia"/>
          <w:sz w:val="17"/>
        </w:rPr>
        <w:t xml:space="preserve"> 时，在近期价格巩固区间下方设置止损并开仓做多。</w:t>
      </w:r>
    </w:p>
    <w:p>
      <w:pPr>
        <w:pStyle w:val="11"/>
        <w:spacing w:before="6"/>
        <w:rPr>
          <w:sz w:val="20"/>
        </w:rPr>
      </w:pPr>
    </w:p>
    <w:p>
      <w:pPr>
        <w:pStyle w:val="20"/>
        <w:numPr>
          <w:ilvl w:val="0"/>
          <w:numId w:val="3"/>
        </w:numPr>
        <w:tabs>
          <w:tab w:val="left" w:pos="361"/>
        </w:tabs>
        <w:spacing w:before="0" w:after="0" w:line="240" w:lineRule="auto"/>
        <w:ind w:left="360" w:right="0" w:hanging="241"/>
        <w:jc w:val="left"/>
        <w:rPr>
          <w:sz w:val="17"/>
        </w:rPr>
      </w:pPr>
      <w:r>
        <w:rPr>
          <w:rFonts w:hint="eastAsia"/>
          <w:spacing w:val="1"/>
          <w:sz w:val="17"/>
        </w:rPr>
        <w:t xml:space="preserve">一旦交易触发，请使用 </w:t>
      </w:r>
      <w:r>
        <w:rPr>
          <w:rFonts w:hint="eastAsia" w:eastAsia="宋体"/>
          <w:spacing w:val="1"/>
          <w:sz w:val="17"/>
          <w:lang w:eastAsia="zh-CN"/>
        </w:rPr>
        <w:t>EMA</w:t>
      </w:r>
      <w:r>
        <w:rPr>
          <w:rFonts w:hint="eastAsia"/>
          <w:spacing w:val="1"/>
          <w:sz w:val="17"/>
        </w:rPr>
        <w:t xml:space="preserve"> 作为追踪止损策略进行操作。</w:t>
      </w:r>
    </w:p>
    <w:p>
      <w:pPr>
        <w:pStyle w:val="11"/>
        <w:spacing w:before="4"/>
        <w:rPr>
          <w:sz w:val="24"/>
        </w:rPr>
      </w:pPr>
    </w:p>
    <w:p>
      <w:pPr>
        <w:pStyle w:val="11"/>
        <w:spacing w:before="286" w:line="292" w:lineRule="auto"/>
        <w:ind w:left="120" w:right="1202"/>
        <w:rPr>
          <w:rFonts w:hint="eastAsia"/>
        </w:rPr>
      </w:pPr>
      <w:r>
        <w:rPr>
          <w:rFonts w:hint="eastAsia"/>
        </w:rPr>
        <w:t>*此模式也可以“确认”先前反转延伸有效。</w:t>
      </w:r>
    </w:p>
    <w:p>
      <w:pPr>
        <w:spacing w:after="0"/>
        <w:jc w:val="left"/>
        <w:rPr>
          <w:sz w:val="17"/>
        </w:rPr>
        <w:sectPr>
          <w:type w:val="continuous"/>
          <w:pgSz w:w="17280" w:h="12960" w:orient="landscape"/>
          <w:pgMar w:top="1380" w:right="720" w:bottom="280" w:left="720" w:header="720" w:footer="720" w:gutter="0"/>
          <w:cols w:equalWidth="0" w:num="2">
            <w:col w:w="7061" w:space="1579"/>
            <w:col w:w="7200"/>
          </w:cols>
        </w:sectPr>
      </w:pPr>
    </w:p>
    <w:p>
      <w:pPr>
        <w:tabs>
          <w:tab w:val="left" w:pos="13804"/>
        </w:tabs>
        <w:spacing w:before="77"/>
        <w:ind w:left="5165" w:right="0" w:firstLine="0"/>
        <w:jc w:val="left"/>
        <w:rPr>
          <w:sz w:val="12"/>
        </w:rPr>
      </w:pPr>
      <w:r>
        <w:rPr>
          <w:rFonts w:hint="eastAsia" w:ascii="Calibri" w:eastAsia="宋体"/>
          <w:b/>
          <w:w w:val="130"/>
          <w:sz w:val="10"/>
          <w:lang w:eastAsia="zh-CN"/>
        </w:rPr>
        <w:t>市场的起伏不定</w:t>
      </w:r>
      <w:r>
        <w:rPr>
          <w:rFonts w:ascii="Calibri"/>
          <w:b/>
          <w:spacing w:val="68"/>
          <w:w w:val="130"/>
          <w:sz w:val="10"/>
        </w:rPr>
        <w:t xml:space="preserve">  </w:t>
      </w:r>
      <w:r>
        <w:rPr>
          <w:spacing w:val="-5"/>
          <w:w w:val="115"/>
          <w:sz w:val="12"/>
        </w:rPr>
        <w:t>18</w:t>
      </w:r>
      <w:r>
        <w:rPr>
          <w:sz w:val="12"/>
        </w:rPr>
        <w:tab/>
      </w:r>
      <w:r>
        <w:rPr>
          <w:rFonts w:hint="eastAsia" w:ascii="Calibri" w:eastAsia="宋体"/>
          <w:b/>
          <w:w w:val="130"/>
          <w:sz w:val="10"/>
          <w:lang w:eastAsia="zh-CN"/>
        </w:rPr>
        <w:t>市场的起伏不定</w:t>
      </w:r>
      <w:r>
        <w:rPr>
          <w:rFonts w:ascii="Calibri"/>
          <w:b/>
          <w:spacing w:val="68"/>
          <w:w w:val="130"/>
          <w:sz w:val="10"/>
        </w:rPr>
        <w:t xml:space="preserve">  </w:t>
      </w:r>
      <w:r>
        <w:rPr>
          <w:spacing w:val="-7"/>
          <w:w w:val="115"/>
          <w:sz w:val="12"/>
        </w:rPr>
        <w:t>19</w:t>
      </w:r>
    </w:p>
    <w:p>
      <w:pPr>
        <w:pStyle w:val="11"/>
        <w:spacing w:before="1"/>
        <w:rPr>
          <w:sz w:val="25"/>
        </w:rPr>
      </w:pPr>
    </w:p>
    <w:p>
      <w:pPr>
        <w:spacing w:after="0"/>
        <w:rPr>
          <w:sz w:val="25"/>
        </w:rPr>
        <w:sectPr>
          <w:pgSz w:w="17280" w:h="12960" w:orient="landscape"/>
          <w:pgMar w:top="620" w:right="720" w:bottom="280" w:left="720" w:header="720" w:footer="720" w:gutter="0"/>
          <w:cols w:space="720" w:num="1"/>
        </w:sectPr>
      </w:pPr>
    </w:p>
    <w:p>
      <w:pPr>
        <w:pStyle w:val="7"/>
        <w:spacing w:before="95"/>
      </w:pPr>
      <w:r>
        <w:rPr>
          <w:rFonts w:hint="eastAsia"/>
          <w:spacing w:val="-2"/>
          <w:w w:val="120"/>
        </w:rPr>
        <w:t>EMA交叉回溯</w:t>
      </w:r>
    </w:p>
    <w:p>
      <w:pPr>
        <w:pStyle w:val="11"/>
        <w:rPr>
          <w:rFonts w:ascii="Calibri"/>
          <w:b/>
          <w:sz w:val="20"/>
        </w:rPr>
      </w:pPr>
    </w:p>
    <w:p>
      <w:pPr>
        <w:pStyle w:val="11"/>
        <w:spacing w:before="9"/>
        <w:rPr>
          <w:rFonts w:ascii="Calibri"/>
          <w:b/>
          <w:sz w:val="26"/>
        </w:rPr>
      </w:pPr>
    </w:p>
    <w:p>
      <w:pPr>
        <w:pStyle w:val="11"/>
        <w:ind w:left="472" w:right="-807"/>
        <w:rPr>
          <w:rFonts w:ascii="Calibri"/>
          <w:sz w:val="20"/>
        </w:rPr>
      </w:pPr>
      <w:r>
        <w:rPr>
          <w:rFonts w:ascii="Calibri"/>
          <w:sz w:val="20"/>
        </w:rPr>
        <w:pict>
          <v:group id="docshapegroup47" o:spid="_x0000_s1123" o:spt="203" style="height:81.6pt;width:283.55pt;" coordsize="5671,1632">
            <o:lock v:ext="edit" aspectratio="f"/>
            <v:shape id="docshape48" o:spid="_x0000_s1124" style="position:absolute;left:40;top:10;height:1278;width:5461;" filled="f" stroked="t" coordorigin="41,10" coordsize="5461,1278" path="m41,1088l87,1042,130,992,172,939,213,884,252,827,291,768,329,709,366,649,404,589,442,530,480,471,520,414,560,359,602,306,646,256,692,210,740,167,791,128,845,94,902,65,962,42,1027,24,1095,14,1168,10,1241,14,1309,24,1374,42,1434,65,1491,94,1545,128,1596,167,1644,210,1690,256,1733,306,1775,359,1816,414,1855,471,1894,530,1932,589,1969,649,2007,709,2045,768,2083,827,2123,884,2163,939,2205,992,2249,1042,2295,1088,2343,1131,2394,1170,2448,1204,2505,1233,2565,1256,2630,1274,2698,1284,2771,1288,2844,1284,2912,1274,2977,1256,3037,1233,3094,1204,3148,1170,3199,1131,3247,1088,3293,1042,3337,992,3379,939,3419,884,3459,827,3497,768,3535,709,3573,649,3610,589,3648,530,3687,471,3726,414,3767,359,3809,306,3852,256,3898,210,3946,167,3997,128,4051,94,4108,65,4169,42,4233,24,4301,14,4374,10,4447,14,4515,24,4580,42,4640,65,4697,94,4751,128,4802,167,4850,210,4896,256,4940,306,4982,359,5022,414,5062,471,5100,530,5138,589,5176,649,5213,709,5251,768,5290,827,5329,884,5370,939,5412,992,5456,1042,5501,1088e">
              <v:path arrowok="t"/>
              <v:fill on="f" focussize="0,0"/>
              <v:stroke weight="1pt" color="#000000"/>
              <v:imagedata o:title=""/>
              <o:lock v:ext="edit" aspectratio="f"/>
            </v:shape>
            <v:shape id="docshape49" o:spid="_x0000_s1125" style="position:absolute;left:10;top:221;height:869;width:5651;" filled="f" stroked="t" coordorigin="10,222" coordsize="5651,869" path="m10,1053l67,1033,171,984,265,923,350,853,430,776,506,696,544,656,581,615,657,535,737,459,822,389,916,328,1020,279,1077,259,1137,243,1201,231,1270,224,1342,222,1415,224,1483,231,1547,243,1607,259,1664,279,1769,328,1862,389,1948,459,2027,535,2104,615,2141,656,2178,696,2255,776,2334,853,2420,923,2513,984,2618,1033,2675,1053,2735,1069,2799,1080,2867,1088,2940,1090,3012,1088,3081,1080,3145,1069,3205,1053,3262,1033,3366,984,3460,923,3545,853,3625,776,3701,696,3776,615,3814,575,3891,496,3974,423,4063,357,4162,302,4272,259,4332,243,4396,231,4465,224,4537,222,4610,224,4678,231,4742,243,4802,259,4859,279,4964,328,5057,389,5143,459,5222,535,5299,615,5336,656,5374,696,5450,776,5529,853,5615,923,5661,954e">
              <v:path arrowok="t"/>
              <v:fill on="f" focussize="0,0"/>
              <v:stroke weight="1pt" color="#000000"/>
              <v:imagedata o:title=""/>
              <o:lock v:ext="edit" aspectratio="f"/>
            </v:shape>
            <v:shape id="docshape50" o:spid="_x0000_s1126" style="position:absolute;left:3068;top:524;height:700;width:700;" filled="f" stroked="f" coordorigin="3069,525" coordsize="700,700" path="m3419,525l3348,532,3282,552,3223,584,3171,627,3128,679,3096,738,3076,804,3069,875,3076,945,3096,1011,3128,1070,3171,1122,3223,1165,3282,1197,3348,1217,3419,1225,3489,1217,3555,1197,3614,1165,3666,1122,3709,1070,3741,1011,3762,945,3769,875,3762,804,3741,738,3709,679,3666,627,3614,584,3555,552,3489,532,3419,525xe">
              <v:path arrowok="t"/>
              <v:fill on="f" focussize="0,0"/>
              <v:stroke on="f"/>
              <v:imagedata o:title=""/>
              <o:lock v:ext="edit" aspectratio="f"/>
            </v:shape>
            <v:shape id="docshape51" o:spid="_x0000_s1127" style="position:absolute;left:2788;top:242;height:1375;width:797;" filled="f" stroked="t" coordorigin="2789,242" coordsize="797,1375" path="m3585,242l3414,878,3284,672,3036,1617,2789,1222e">
              <v:path arrowok="t"/>
              <v:fill on="f" focussize="0,0"/>
              <v:stroke weight="1.5pt" color="#000000"/>
              <v:imagedata o:title=""/>
              <o:lock v:ext="edit" aspectratio="f"/>
            </v:shape>
            <v:shape id="docshape52" o:spid="_x0000_s1128" o:spt="75" type="#_x0000_t75" style="position:absolute;left:3494;top:109;height:208;width:154;" filled="f" o:preferrelative="t" stroked="f" coordsize="21600,21600">
              <v:path/>
              <v:fill on="f" focussize="0,0"/>
              <v:stroke on="f"/>
              <v:imagedata r:id="rId10" o:title=""/>
              <o:lock v:ext="edit" aspectratio="t"/>
            </v:shape>
            <w10:wrap type="none"/>
            <w10:anchorlock/>
          </v:group>
        </w:pict>
      </w:r>
    </w:p>
    <w:p>
      <w:pPr>
        <w:pStyle w:val="11"/>
        <w:rPr>
          <w:rFonts w:ascii="Calibri"/>
          <w:b/>
          <w:sz w:val="34"/>
        </w:rPr>
      </w:pPr>
    </w:p>
    <w:p>
      <w:pPr>
        <w:pStyle w:val="11"/>
        <w:spacing w:before="1"/>
        <w:rPr>
          <w:rFonts w:ascii="Calibri"/>
          <w:b/>
          <w:sz w:val="40"/>
        </w:rPr>
      </w:pPr>
    </w:p>
    <w:p>
      <w:pPr>
        <w:pStyle w:val="11"/>
        <w:ind w:left="120"/>
      </w:pPr>
      <w:r>
        <w:rPr>
          <w:rFonts w:hint="eastAsia"/>
        </w:rPr>
        <w:t>这是楔形突破后移动平均线的第一次重新测试。</w:t>
      </w:r>
    </w:p>
    <w:p>
      <w:pPr>
        <w:pStyle w:val="11"/>
        <w:spacing w:before="4"/>
        <w:rPr>
          <w:sz w:val="24"/>
        </w:rPr>
      </w:pPr>
    </w:p>
    <w:p>
      <w:pPr>
        <w:pStyle w:val="20"/>
        <w:numPr>
          <w:ilvl w:val="0"/>
          <w:numId w:val="3"/>
        </w:numPr>
        <w:tabs>
          <w:tab w:val="left" w:pos="361"/>
        </w:tabs>
        <w:spacing w:before="0" w:after="0" w:line="292" w:lineRule="auto"/>
        <w:ind w:left="360" w:right="38" w:hanging="241"/>
        <w:jc w:val="left"/>
        <w:rPr>
          <w:sz w:val="17"/>
        </w:rPr>
      </w:pPr>
      <w:r>
        <w:rPr>
          <w:rFonts w:hint="eastAsia"/>
          <w:sz w:val="17"/>
        </w:rPr>
        <w:t xml:space="preserve">价格已经在图表上重新夺回了10/20 </w:t>
      </w:r>
      <w:r>
        <w:rPr>
          <w:rFonts w:hint="eastAsia" w:eastAsia="宋体"/>
          <w:sz w:val="17"/>
          <w:lang w:eastAsia="zh-CN"/>
        </w:rPr>
        <w:t>EMA</w:t>
      </w:r>
      <w:r>
        <w:rPr>
          <w:rFonts w:hint="eastAsia"/>
          <w:sz w:val="17"/>
        </w:rPr>
        <w:t>，成为候选股票。</w:t>
      </w:r>
    </w:p>
    <w:p>
      <w:pPr>
        <w:pStyle w:val="11"/>
        <w:spacing w:before="6"/>
        <w:rPr>
          <w:sz w:val="20"/>
        </w:rPr>
      </w:pPr>
    </w:p>
    <w:p>
      <w:pPr>
        <w:pStyle w:val="20"/>
        <w:numPr>
          <w:ilvl w:val="0"/>
          <w:numId w:val="3"/>
        </w:numPr>
        <w:tabs>
          <w:tab w:val="left" w:pos="361"/>
        </w:tabs>
        <w:spacing w:before="1" w:after="0" w:line="240" w:lineRule="auto"/>
        <w:ind w:left="360" w:right="0" w:hanging="241"/>
        <w:jc w:val="left"/>
        <w:rPr>
          <w:sz w:val="17"/>
        </w:rPr>
      </w:pPr>
      <w:r>
        <w:rPr>
          <w:rFonts w:hint="eastAsia"/>
          <w:sz w:val="17"/>
        </w:rPr>
        <w:t xml:space="preserve">然后它第一次回撤到10/20 </w:t>
      </w:r>
      <w:r>
        <w:rPr>
          <w:rFonts w:hint="eastAsia" w:eastAsia="宋体"/>
          <w:sz w:val="17"/>
          <w:lang w:eastAsia="zh-CN"/>
        </w:rPr>
        <w:t>EMA</w:t>
      </w:r>
      <w:r>
        <w:rPr>
          <w:rFonts w:hint="eastAsia"/>
          <w:sz w:val="17"/>
        </w:rPr>
        <w:t>之内。</w:t>
      </w:r>
    </w:p>
    <w:p>
      <w:pPr>
        <w:pStyle w:val="11"/>
        <w:spacing w:before="3"/>
        <w:rPr>
          <w:sz w:val="24"/>
        </w:rPr>
      </w:pPr>
    </w:p>
    <w:p>
      <w:pPr>
        <w:pStyle w:val="20"/>
        <w:numPr>
          <w:ilvl w:val="0"/>
          <w:numId w:val="3"/>
        </w:numPr>
        <w:tabs>
          <w:tab w:val="left" w:pos="361"/>
        </w:tabs>
        <w:spacing w:before="1" w:after="0" w:line="240" w:lineRule="auto"/>
        <w:ind w:left="360" w:right="0" w:hanging="241"/>
        <w:jc w:val="left"/>
        <w:rPr>
          <w:sz w:val="17"/>
        </w:rPr>
      </w:pPr>
      <w:r>
        <w:rPr>
          <w:rFonts w:hint="eastAsia"/>
          <w:spacing w:val="-2"/>
          <w:w w:val="105"/>
          <w:sz w:val="17"/>
        </w:rPr>
        <w:t xml:space="preserve">对于10/20 </w:t>
      </w:r>
      <w:r>
        <w:rPr>
          <w:rFonts w:hint="eastAsia" w:eastAsia="宋体"/>
          <w:spacing w:val="-2"/>
          <w:w w:val="105"/>
          <w:sz w:val="17"/>
          <w:lang w:eastAsia="zh-CN"/>
        </w:rPr>
        <w:t>EMA</w:t>
      </w:r>
      <w:r>
        <w:rPr>
          <w:rFonts w:hint="eastAsia"/>
          <w:spacing w:val="-2"/>
          <w:w w:val="105"/>
          <w:sz w:val="17"/>
        </w:rPr>
        <w:t>，买入该股票。</w:t>
      </w:r>
    </w:p>
    <w:p>
      <w:pPr>
        <w:pStyle w:val="11"/>
        <w:spacing w:before="3"/>
        <w:rPr>
          <w:sz w:val="24"/>
        </w:rPr>
      </w:pPr>
    </w:p>
    <w:p>
      <w:pPr>
        <w:pStyle w:val="20"/>
        <w:numPr>
          <w:ilvl w:val="0"/>
          <w:numId w:val="3"/>
        </w:numPr>
        <w:tabs>
          <w:tab w:val="left" w:pos="361"/>
        </w:tabs>
        <w:spacing w:before="1" w:after="0" w:line="240" w:lineRule="auto"/>
        <w:ind w:left="360" w:right="0" w:hanging="241"/>
        <w:jc w:val="left"/>
        <w:rPr>
          <w:sz w:val="17"/>
        </w:rPr>
      </w:pPr>
      <w:r>
        <w:rPr>
          <w:rFonts w:hint="eastAsia"/>
          <w:sz w:val="17"/>
        </w:rPr>
        <w:t>止损位于移动平均线下方。</w:t>
      </w:r>
    </w:p>
    <w:p>
      <w:pPr>
        <w:pStyle w:val="11"/>
        <w:spacing w:before="3"/>
        <w:rPr>
          <w:sz w:val="24"/>
        </w:rPr>
      </w:pPr>
    </w:p>
    <w:p>
      <w:pPr>
        <w:pStyle w:val="20"/>
        <w:numPr>
          <w:ilvl w:val="0"/>
          <w:numId w:val="3"/>
        </w:numPr>
        <w:tabs>
          <w:tab w:val="left" w:pos="361"/>
        </w:tabs>
        <w:spacing w:before="1" w:after="0" w:line="240" w:lineRule="auto"/>
        <w:ind w:left="360" w:right="0" w:hanging="241"/>
        <w:jc w:val="left"/>
        <w:rPr>
          <w:sz w:val="17"/>
        </w:rPr>
      </w:pPr>
      <w:r>
        <w:rPr>
          <w:rFonts w:hint="eastAsia"/>
          <w:spacing w:val="-10"/>
          <w:sz w:val="17"/>
        </w:rPr>
        <w:t xml:space="preserve">使用10/20 </w:t>
      </w:r>
      <w:r>
        <w:rPr>
          <w:rFonts w:hint="eastAsia" w:eastAsia="宋体"/>
          <w:spacing w:val="-10"/>
          <w:sz w:val="17"/>
          <w:lang w:eastAsia="zh-CN"/>
        </w:rPr>
        <w:t>EMA</w:t>
      </w:r>
      <w:r>
        <w:rPr>
          <w:rFonts w:hint="eastAsia"/>
          <w:spacing w:val="-10"/>
          <w:sz w:val="17"/>
        </w:rPr>
        <w:t>以追踪方式提高止损水平。</w:t>
      </w:r>
    </w:p>
    <w:p>
      <w:pPr>
        <w:pStyle w:val="11"/>
        <w:spacing w:before="3"/>
        <w:rPr>
          <w:sz w:val="24"/>
        </w:rPr>
      </w:pPr>
    </w:p>
    <w:p>
      <w:pPr>
        <w:pStyle w:val="11"/>
        <w:ind w:left="120"/>
        <w:rPr>
          <w:rFonts w:hint="eastAsia"/>
        </w:rPr>
      </w:pPr>
      <w:r>
        <w:rPr>
          <w:rFonts w:hint="eastAsia"/>
        </w:rPr>
        <w:t>*空头交易或下跌趋势的股票则相反。</w:t>
      </w:r>
    </w:p>
    <w:p>
      <w:pPr>
        <w:pStyle w:val="11"/>
        <w:rPr>
          <w:i/>
          <w:sz w:val="20"/>
        </w:rPr>
      </w:pPr>
    </w:p>
    <w:p>
      <w:pPr>
        <w:pStyle w:val="11"/>
        <w:rPr>
          <w:i/>
          <w:sz w:val="20"/>
        </w:rPr>
      </w:pPr>
    </w:p>
    <w:p>
      <w:pPr>
        <w:pStyle w:val="7"/>
        <w:spacing w:before="150"/>
      </w:pPr>
      <w:r>
        <w:pict>
          <v:group id="docshapegroup53" o:spid="_x0000_s1129" o:spt="203" style="position:absolute;left:0pt;margin-left:53.1pt;margin-top:35.7pt;height:140.35pt;width:283.55pt;mso-position-horizontal-relative:page;z-index:251661312;mso-width-relative:page;mso-height-relative:page;" coordorigin="1063,714" coordsize="5671,2807">
            <o:lock v:ext="edit" aspectratio="f"/>
            <v:shape id="docshape54" o:spid="_x0000_s1130" style="position:absolute;left:1103;top:1804;height:1278;width:5461;" filled="f" stroked="t" coordorigin="1103,1805" coordsize="5461,1278" path="m1103,2883l1149,2836,1193,2786,1235,2734,1275,2679,1315,2622,1353,2563,1391,2504,1429,2444,1466,2384,1504,2325,1543,2266,1582,2209,1623,2154,1665,2101,1709,2051,1755,2005,1803,1962,1854,1923,1907,1889,1964,1860,2025,1837,2089,1819,2158,1809,2230,1805,2303,1809,2372,1819,2436,1837,2497,1860,2554,1889,2607,1923,2658,1962,2706,2005,2752,2051,2796,2101,2838,2154,2879,2209,2918,2266,2956,2325,2994,2384,3032,2444,3070,2504,3108,2563,3146,2622,3185,2679,3226,2734,3268,2786,3312,2836,3358,2883,3406,2926,3457,2965,3510,2999,3567,3028,3628,3051,3692,3069,3761,3079,3834,3083,3906,3079,3975,3069,4039,3051,4100,3028,4157,2999,4210,2965,4261,2926,4309,2883,4355,2836,4399,2786,4441,2734,4482,2679,4521,2622,4560,2563,4597,2504,4635,2444,4673,2384,4711,2325,4749,2266,4789,2209,4829,2154,4871,2101,4915,2051,4961,2005,5009,1962,5060,1923,5114,1889,5171,1860,5231,1837,5295,1819,5364,1809,5437,1805,5510,1809,5578,1819,5642,1837,5703,1860,5760,1889,5814,1923,5864,1962,5913,2005,5958,2051,6002,2101,6044,2154,6085,2209,6124,2266,6163,2325,6201,2384,6238,2444,6276,2504,6314,2563,6352,2622,6392,2679,6432,2734,6474,2786,6518,2836,6564,2883e">
              <v:path arrowok="t"/>
              <v:fill on="f" focussize="0,0"/>
              <v:stroke weight="1pt" color="#000000"/>
              <v:imagedata o:title=""/>
              <o:lock v:ext="edit" aspectratio="f"/>
            </v:shape>
            <v:shape id="docshape55" o:spid="_x0000_s1131" style="position:absolute;left:1072;top:2016;height:869;width:5651;" filled="f" stroked="t" coordorigin="1073,2017" coordsize="5651,869" path="m1073,2848l1129,2828,1234,2778,1327,2718,1413,2648,1492,2571,1569,2491,1606,2451,1644,2410,1720,2330,1799,2254,1885,2184,1979,2123,2083,2073,2140,2054,2200,2038,2264,2026,2332,2019,2405,2017,2477,2019,2546,2026,2610,2038,2670,2054,2727,2073,2831,2123,2925,2184,3010,2254,3090,2330,3166,2410,3204,2451,3241,2491,3317,2571,3397,2648,3482,2718,3576,2778,3680,2828,3737,2848,3797,2863,3861,2875,3930,2882,4002,2885,4075,2882,4143,2875,4207,2863,4267,2848,4324,2828,4429,2778,4522,2718,4608,2648,4687,2571,4764,2491,4839,2410,4876,2370,4954,2291,5036,2218,5126,2152,5224,2097,5335,2054,5395,2038,5459,2026,5527,2019,5600,2017,5672,2019,5741,2026,5805,2038,5865,2054,5922,2073,6026,2123,6120,2184,6205,2254,6285,2330,6361,2410,6399,2451,6436,2491,6512,2571,6592,2648,6677,2718,6723,2749e">
              <v:path arrowok="t"/>
              <v:fill on="f" focussize="0,0"/>
              <v:stroke weight="1pt" color="#000000"/>
              <v:imagedata o:title=""/>
              <o:lock v:ext="edit" aspectratio="f"/>
            </v:shape>
            <v:shape id="docshape56" o:spid="_x0000_s1132" style="position:absolute;left:4429;top:1522;height:696;width:696;" filled="f" stroked="f" coordorigin="4430,1522" coordsize="696,696" path="m4777,1522l4707,1529,4642,1550,4583,1582,4531,1624,4489,1676,4457,1735,4437,1800,4430,1870,4437,1940,4457,2006,4489,2065,4531,2116,4583,2159,4642,2191,4707,2211,4777,2218,4847,2211,4913,2191,4972,2159,5023,2116,5066,2065,5098,2006,5118,1940,5125,1870,5118,1800,5098,1735,5066,1676,5023,1624,4972,1582,4913,1550,4847,1529,4777,1522xe">
              <v:path arrowok="t"/>
              <v:fill on="f" focussize="0,0"/>
              <v:stroke on="f"/>
              <v:imagedata o:title=""/>
              <o:lock v:ext="edit" aspectratio="f"/>
            </v:shape>
            <v:shape id="docshape57" o:spid="_x0000_s1133" style="position:absolute;left:3753;top:839;height:2667;width:1384;" filled="f" stroked="t" coordorigin="3754,840" coordsize="1384,2667" path="m3754,3150l3955,3506,4280,2269,4469,2595,4624,1698,4718,2071,4783,1817,4845,1980,4902,1854,4958,1931,5137,840e">
              <v:path arrowok="t"/>
              <v:fill on="f" focussize="0,0"/>
              <v:stroke weight="1.5pt" color="#000000"/>
              <v:imagedata o:title=""/>
              <o:lock v:ext="edit" aspectratio="f"/>
            </v:shape>
            <v:shape id="docshape58" o:spid="_x0000_s1134" o:spt="75" type="#_x0000_t75" style="position:absolute;left:5056;top:714;height:189;width:145;" filled="f" o:preferrelative="t" stroked="f" coordsize="21600,21600">
              <v:path/>
              <v:fill on="f" focussize="0,0"/>
              <v:stroke on="f"/>
              <v:imagedata r:id="rId11" o:title=""/>
              <o:lock v:ext="edit" aspectratio="t"/>
            </v:shape>
          </v:group>
        </w:pict>
      </w:r>
      <w:r>
        <w:rPr>
          <w:rFonts w:hint="eastAsia" w:eastAsia="宋体"/>
          <w:lang w:eastAsia="zh-CN"/>
        </w:rPr>
        <w:t>基底</w:t>
      </w:r>
      <w:r>
        <w:rPr>
          <w:rFonts w:hint="eastAsia"/>
          <w:spacing w:val="-2"/>
          <w:w w:val="110"/>
        </w:rPr>
        <w:t>突破</w:t>
      </w:r>
    </w:p>
    <w:p>
      <w:pPr>
        <w:pStyle w:val="20"/>
        <w:numPr>
          <w:ilvl w:val="0"/>
          <w:numId w:val="3"/>
        </w:numPr>
        <w:tabs>
          <w:tab w:val="left" w:pos="361"/>
        </w:tabs>
        <w:spacing w:before="120" w:after="0" w:line="292" w:lineRule="auto"/>
        <w:ind w:left="360" w:right="1477" w:hanging="241"/>
        <w:jc w:val="left"/>
        <w:rPr>
          <w:sz w:val="17"/>
        </w:rPr>
      </w:pPr>
      <w:r>
        <w:br w:type="column"/>
      </w:r>
      <w:r>
        <w:rPr>
          <w:rFonts w:hint="eastAsia"/>
          <w:sz w:val="17"/>
        </w:rPr>
        <w:t xml:space="preserve">价格将在10/20 </w:t>
      </w:r>
      <w:r>
        <w:rPr>
          <w:rFonts w:hint="eastAsia" w:eastAsia="宋体"/>
          <w:sz w:val="17"/>
          <w:lang w:eastAsia="zh-CN"/>
        </w:rPr>
        <w:t>EMA</w:t>
      </w:r>
      <w:r>
        <w:rPr>
          <w:rFonts w:hint="eastAsia"/>
          <w:sz w:val="17"/>
        </w:rPr>
        <w:t>处找到支撑并构建一个基础模式。这通常是一个稍长的整理期，而不是短暂的1-3天回调。</w:t>
      </w:r>
    </w:p>
    <w:p>
      <w:pPr>
        <w:pStyle w:val="11"/>
        <w:spacing w:before="5"/>
        <w:rPr>
          <w:sz w:val="20"/>
        </w:rPr>
      </w:pPr>
    </w:p>
    <w:p>
      <w:pPr>
        <w:pStyle w:val="20"/>
        <w:numPr>
          <w:ilvl w:val="0"/>
          <w:numId w:val="3"/>
        </w:numPr>
        <w:tabs>
          <w:tab w:val="left" w:pos="361"/>
        </w:tabs>
        <w:spacing w:before="0" w:after="0" w:line="292" w:lineRule="auto"/>
        <w:ind w:left="360" w:right="1564" w:hanging="241"/>
        <w:jc w:val="left"/>
        <w:rPr>
          <w:sz w:val="17"/>
        </w:rPr>
      </w:pPr>
      <w:r>
        <w:rPr>
          <w:rFonts w:hint="eastAsia"/>
          <w:sz w:val="17"/>
        </w:rPr>
        <w:t>在移动平均线上进行买入，并在</w:t>
      </w:r>
      <w:r>
        <w:rPr>
          <w:rFonts w:hint="eastAsia" w:eastAsia="宋体"/>
          <w:sz w:val="17"/>
          <w:lang w:eastAsia="zh-CN"/>
        </w:rPr>
        <w:t>基底突破</w:t>
      </w:r>
      <w:r>
        <w:rPr>
          <w:rFonts w:hint="eastAsia"/>
          <w:sz w:val="17"/>
        </w:rPr>
        <w:t>时确认加仓。</w:t>
      </w:r>
    </w:p>
    <w:p>
      <w:pPr>
        <w:pStyle w:val="11"/>
        <w:spacing w:before="6"/>
        <w:rPr>
          <w:sz w:val="20"/>
        </w:rPr>
      </w:pPr>
    </w:p>
    <w:p>
      <w:pPr>
        <w:pStyle w:val="20"/>
        <w:numPr>
          <w:ilvl w:val="0"/>
          <w:numId w:val="3"/>
        </w:numPr>
        <w:tabs>
          <w:tab w:val="left" w:pos="361"/>
        </w:tabs>
        <w:spacing w:before="0" w:after="0" w:line="240" w:lineRule="auto"/>
        <w:ind w:left="360" w:right="0" w:hanging="241"/>
        <w:jc w:val="left"/>
        <w:rPr>
          <w:sz w:val="17"/>
        </w:rPr>
      </w:pPr>
      <w:r>
        <w:rPr>
          <w:rFonts w:hint="eastAsia"/>
          <w:sz w:val="17"/>
        </w:rPr>
        <w:t>止损设置为移动平均线失利。</w:t>
      </w:r>
    </w:p>
    <w:p>
      <w:pPr>
        <w:pStyle w:val="11"/>
        <w:spacing w:before="4"/>
        <w:rPr>
          <w:sz w:val="24"/>
        </w:rPr>
      </w:pPr>
    </w:p>
    <w:p>
      <w:pPr>
        <w:pStyle w:val="20"/>
        <w:numPr>
          <w:ilvl w:val="0"/>
          <w:numId w:val="3"/>
        </w:numPr>
        <w:tabs>
          <w:tab w:val="left" w:pos="361"/>
        </w:tabs>
        <w:spacing w:before="1" w:after="0" w:line="292" w:lineRule="auto"/>
        <w:ind w:left="360" w:right="1459" w:hanging="241"/>
        <w:jc w:val="left"/>
        <w:rPr>
          <w:sz w:val="17"/>
        </w:rPr>
      </w:pPr>
      <w:r>
        <w:rPr>
          <w:rFonts w:hint="eastAsia"/>
          <w:spacing w:val="-5"/>
          <w:sz w:val="17"/>
        </w:rPr>
        <w:t xml:space="preserve">在卖出距离10 </w:t>
      </w:r>
      <w:r>
        <w:rPr>
          <w:rFonts w:hint="eastAsia" w:eastAsia="宋体"/>
          <w:spacing w:val="-5"/>
          <w:sz w:val="17"/>
          <w:lang w:eastAsia="zh-CN"/>
        </w:rPr>
        <w:t>EMA</w:t>
      </w:r>
      <w:r>
        <w:rPr>
          <w:rFonts w:hint="eastAsia"/>
          <w:spacing w:val="-5"/>
          <w:sz w:val="17"/>
        </w:rPr>
        <w:t>移动平均线较远时，沿着移动平均线高位行驶，并以</w:t>
      </w:r>
      <w:r>
        <w:rPr>
          <w:rFonts w:hint="eastAsia" w:eastAsia="宋体"/>
          <w:spacing w:val="-5"/>
          <w:sz w:val="17"/>
          <w:lang w:eastAsia="zh-CN"/>
        </w:rPr>
        <w:t>EMA</w:t>
      </w:r>
      <w:r>
        <w:rPr>
          <w:rFonts w:hint="eastAsia"/>
          <w:spacing w:val="-5"/>
          <w:sz w:val="17"/>
        </w:rPr>
        <w:t>失利作为最终止损。</w:t>
      </w:r>
    </w:p>
    <w:p>
      <w:pPr>
        <w:pStyle w:val="11"/>
        <w:rPr>
          <w:sz w:val="20"/>
        </w:rPr>
      </w:pPr>
    </w:p>
    <w:p>
      <w:pPr>
        <w:pStyle w:val="11"/>
        <w:spacing w:before="1"/>
        <w:rPr>
          <w:sz w:val="29"/>
        </w:rPr>
      </w:pPr>
    </w:p>
    <w:p>
      <w:pPr>
        <w:pStyle w:val="7"/>
        <w:spacing w:before="1"/>
      </w:pPr>
      <w:r>
        <w:rPr>
          <w:rFonts w:hint="eastAsia"/>
          <w:w w:val="110"/>
        </w:rPr>
        <w:t>耗竭扩展（顶部）</w:t>
      </w:r>
    </w:p>
    <w:p>
      <w:pPr>
        <w:pStyle w:val="11"/>
        <w:rPr>
          <w:rFonts w:ascii="Calibri"/>
          <w:b/>
          <w:sz w:val="20"/>
        </w:rPr>
      </w:pPr>
    </w:p>
    <w:p>
      <w:pPr>
        <w:pStyle w:val="11"/>
        <w:spacing w:before="8"/>
        <w:rPr>
          <w:rFonts w:ascii="Calibri"/>
          <w:b/>
          <w:sz w:val="10"/>
        </w:rPr>
      </w:pPr>
      <w:r>
        <w:pict>
          <v:group id="docshapegroup59" o:spid="_x0000_s1135" o:spt="203" style="position:absolute;left:0pt;margin-left:505.95pt;margin-top:7.7pt;height:102.2pt;width:283.55pt;mso-position-horizontal-relative:page;mso-wrap-distance-bottom:0pt;mso-wrap-distance-top:0pt;z-index:-251645952;mso-width-relative:page;mso-height-relative:page;" coordorigin="10119,155" coordsize="5671,2044">
            <o:lock v:ext="edit" aspectratio="f"/>
            <v:shape id="docshape60" o:spid="_x0000_s1136" style="position:absolute;left:10160;top:909;height:1278;width:5461;" filled="f" stroked="t" coordorigin="10160,910" coordsize="5461,1278" path="m10160,1988l10206,1941,10250,1891,10292,1839,10332,1783,10372,1726,10410,1668,10448,1609,10486,1549,10523,1489,10561,1430,10600,1371,10639,1314,10680,1259,10722,1206,10766,1156,10811,1110,10860,1067,10910,1028,10964,994,11021,965,11082,941,11146,924,11215,914,11287,910,11360,914,11429,924,11493,941,11554,965,11611,994,11664,1028,11715,1067,11763,1110,11809,1156,11853,1206,11895,1259,11935,1314,11975,1371,12013,1430,12051,1489,12089,1549,12127,1609,12164,1668,12203,1726,12242,1783,12283,1839,12325,1891,12369,1941,12415,1988,12463,2031,12514,2070,12567,2104,12624,2133,12685,2156,12749,2173,12818,2184,12890,2188,12963,2184,13032,2173,13096,2156,13157,2133,13214,2104,13267,2070,13318,2031,13366,1988,13412,1941,13456,1891,13498,1839,13539,1783,13578,1726,13616,1668,13654,1609,13692,1549,13730,1489,13768,1430,13806,1371,13845,1314,13886,1259,13928,1206,13972,1156,14018,1110,14066,1067,14117,1028,14170,994,14227,965,14288,941,14352,924,14421,914,14494,910,14566,914,14635,924,14699,941,14760,965,14817,994,14871,1028,14921,1067,14970,1110,15015,1156,15059,1206,15101,1259,15142,1314,15181,1371,15220,1430,15258,1489,15295,1549,15333,1609,15371,1668,15409,1726,15449,1783,15489,1839,15531,1891,15575,1941,15621,1988e">
              <v:path arrowok="t"/>
              <v:fill on="f" focussize="0,0"/>
              <v:stroke weight="1pt" color="#000000"/>
              <v:imagedata o:title=""/>
              <o:lock v:ext="edit" aspectratio="f"/>
            </v:shape>
            <v:shape id="docshape61" o:spid="_x0000_s1137" style="position:absolute;left:10129;top:1121;height:869;width:5651;" filled="f" stroked="t" coordorigin="10129,1121" coordsize="5651,869" path="m10129,1953l10186,1933,10291,1883,10384,1822,10470,1753,10549,1676,10626,1596,10701,1515,10738,1475,10816,1396,10898,1323,10987,1257,11086,1202,11197,1159,11257,1143,11321,1131,11389,1124,11462,1121,11534,1124,11603,1131,11667,1143,11727,1159,11784,1178,11888,1228,11982,1289,12067,1359,12147,1435,12223,1515,12260,1556,12298,1596,12374,1676,12454,1753,12539,1822,12633,1883,12737,1933,12794,1953,12854,1968,12918,1980,12987,1987,13059,1990,13132,1987,13200,1980,13264,1968,13324,1953,13381,1933,13485,1883,13579,1822,13665,1753,13744,1676,13820,1596,13895,1515,13933,1475,14011,1396,14093,1323,14182,1257,14281,1202,14392,1159,14452,1143,14516,1131,14584,1124,14657,1121,14729,1124,14798,1131,14862,1143,14922,1159,14979,1178,15083,1228,15177,1289,15262,1359,15342,1435,15418,1515,15455,1556,15493,1596,15569,1676,15649,1753,15734,1822,15780,1854e">
              <v:path arrowok="t"/>
              <v:fill on="f" focussize="0,0"/>
              <v:stroke weight="1pt" color="#000000"/>
              <v:imagedata o:title=""/>
              <o:lock v:ext="edit" aspectratio="f"/>
            </v:shape>
            <v:shape id="docshape62" o:spid="_x0000_s1138" style="position:absolute;left:10718;top:154;height:700;width:700;" filled="f" stroked="f" coordorigin="10719,155" coordsize="700,700" path="m11069,155l10998,162,10933,182,10873,214,10821,257,10779,309,10746,368,10726,434,10719,505,10726,575,10746,641,10779,700,10821,752,10873,795,10933,827,10998,847,11069,855,11139,847,11205,827,11265,795,11316,752,11359,700,11391,641,11412,575,11419,505,11412,434,11391,368,11359,309,11316,257,11265,214,11205,182,11139,162,11069,155xe">
              <v:path arrowok="t"/>
              <v:fill on="f" focussize="0,0"/>
              <v:stroke on="f"/>
              <v:imagedata o:title=""/>
              <o:lock v:ext="edit" aspectratio="f"/>
            </v:shape>
            <v:shape id="docshape63" o:spid="_x0000_s1139" style="position:absolute;left:10763;top:450;height:529;width:498;" filled="f" stroked="t" coordorigin="10763,450" coordsize="498,529" path="m10763,979l11069,450,11260,761e">
              <v:path arrowok="t"/>
              <v:fill on="f" focussize="0,0"/>
              <v:stroke weight="1.5pt" color="#000000"/>
              <v:imagedata o:title=""/>
              <o:lock v:ext="edit" aspectratio="f"/>
            </v:shape>
            <v:shape id="docshape64" o:spid="_x0000_s1140" o:spt="75" type="#_x0000_t75" style="position:absolute;left:11163;top:671;height:207;width:170;" filled="f" o:preferrelative="t" stroked="f" coordsize="21600,21600">
              <v:path/>
              <v:fill on="f" focussize="0,0"/>
              <v:stroke on="f"/>
              <v:imagedata r:id="rId12" o:title=""/>
              <o:lock v:ext="edit" aspectratio="t"/>
            </v:shape>
            <w10:wrap type="topAndBottom"/>
          </v:group>
        </w:pict>
      </w:r>
    </w:p>
    <w:p>
      <w:pPr>
        <w:pStyle w:val="11"/>
        <w:rPr>
          <w:rFonts w:ascii="Calibri"/>
          <w:b/>
          <w:sz w:val="20"/>
        </w:rPr>
      </w:pPr>
    </w:p>
    <w:p>
      <w:pPr>
        <w:pStyle w:val="11"/>
        <w:spacing w:before="9"/>
        <w:rPr>
          <w:rFonts w:ascii="Calibri"/>
          <w:b/>
          <w:sz w:val="21"/>
        </w:rPr>
      </w:pPr>
      <w:r>
        <w:pict>
          <v:group id="docshapegroup65" o:spid="_x0000_s1141" o:spt="203" style="position:absolute;left:0pt;margin-left:538.55pt;margin-top:14.85pt;height:34.45pt;width:193.4pt;mso-position-horizontal-relative:page;mso-wrap-distance-bottom:0pt;mso-wrap-distance-top:0pt;z-index:-251644928;mso-width-relative:page;mso-height-relative:page;" coordorigin="10771,298" coordsize="3868,689">
            <o:lock v:ext="edit"/>
            <v:line id="_x0000_s1142" o:spid="_x0000_s1142" o:spt="20" style="position:absolute;left:11087;top:433;flip:y;height:553;width:0;" stroked="t" coordsize="21600,21600">
              <v:path arrowok="t"/>
              <v:fill focussize="0,0"/>
              <v:stroke color="#E6E7E8"/>
              <v:imagedata o:title=""/>
              <o:lock v:ext="edit"/>
            </v:line>
            <v:line id="_x0000_s1143" o:spid="_x0000_s1143" o:spt="20" style="position:absolute;left:11010;top:343;flip:y;height:643;width:0;" stroked="t" coordsize="21600,21600">
              <v:path arrowok="t"/>
              <v:fill focussize="0,0"/>
              <v:stroke color="#E6E7E8"/>
              <v:imagedata o:title=""/>
              <o:lock v:ext="edit"/>
            </v:line>
            <v:line id="_x0000_s1144" o:spid="_x0000_s1144" o:spt="20" style="position:absolute;left:10933;top:433;flip:y;height:553;width:0;" stroked="t" coordsize="21600,21600">
              <v:path arrowok="t"/>
              <v:fill focussize="0,0"/>
              <v:stroke color="#E6E7E8"/>
              <v:imagedata o:title=""/>
              <o:lock v:ext="edit"/>
            </v:line>
            <v:line id="_x0000_s1145" o:spid="_x0000_s1145" o:spt="20" style="position:absolute;left:10856;top:682;flip:y;height:304;width:0;" stroked="t" coordsize="21600,21600">
              <v:path arrowok="t"/>
              <v:fill focussize="0,0"/>
              <v:stroke color="#E6E7E8"/>
              <v:imagedata o:title=""/>
              <o:lock v:ext="edit"/>
            </v:line>
            <v:line id="_x0000_s1146" o:spid="_x0000_s1146" o:spt="20" style="position:absolute;left:10779;top:701;flip:y;height:285;width:0;" stroked="t" coordsize="21600,21600">
              <v:path arrowok="t"/>
              <v:fill focussize="0,0"/>
              <v:stroke color="#E6E7E8"/>
              <v:imagedata o:title=""/>
              <o:lock v:ext="edit"/>
            </v:line>
            <v:line id="_x0000_s1147" o:spid="_x0000_s1147" o:spt="20" style="position:absolute;left:11164;top:523;flip:y;height:463;width:0;" stroked="t" coordsize="21600,21600">
              <v:path arrowok="t"/>
              <v:fill focussize="0,0"/>
              <v:stroke color="#E6E7E8"/>
              <v:imagedata o:title=""/>
              <o:lock v:ext="edit"/>
            </v:line>
            <v:line id="_x0000_s1148" o:spid="_x0000_s1148" o:spt="20" style="position:absolute;left:11241;top:592;flip:y;height:394;width:0;" stroked="t" coordsize="21600,21600">
              <v:path arrowok="t"/>
              <v:fill focussize="0,0"/>
              <v:stroke color="#E6E7E8"/>
              <v:imagedata o:title=""/>
              <o:lock v:ext="edit"/>
            </v:line>
            <v:line id="_x0000_s1149" o:spid="_x0000_s1149" o:spt="20" style="position:absolute;left:11318;top:604;flip:y;height:382;width:0;" stroked="t" coordsize="21600,21600">
              <v:path arrowok="t"/>
              <v:fill focussize="0,0"/>
              <v:stroke color="#E6E7E8"/>
              <v:imagedata o:title=""/>
              <o:lock v:ext="edit"/>
            </v:line>
            <v:line id="_x0000_s1150" o:spid="_x0000_s1150" o:spt="20" style="position:absolute;left:11395;top:561;flip:y;height:425;width:0;" stroked="t" coordsize="21600,21600">
              <v:path arrowok="t"/>
              <v:fill focussize="0,0"/>
              <v:stroke color="#E6E7E8"/>
              <v:imagedata o:title=""/>
              <o:lock v:ext="edit"/>
            </v:line>
            <v:line id="_x0000_s1151" o:spid="_x0000_s1151" o:spt="20" style="position:absolute;left:11472;top:545;flip:y;height:441;width:0;" stroked="t" coordsize="21600,21600">
              <v:path arrowok="t"/>
              <v:fill focussize="0,0"/>
              <v:stroke color="#E6E7E8"/>
              <v:imagedata o:title=""/>
              <o:lock v:ext="edit"/>
            </v:line>
            <v:line id="_x0000_s1152" o:spid="_x0000_s1152" o:spt="20" style="position:absolute;left:11549;top:638;flip:y;height:348;width:0;" stroked="t" coordsize="21600,21600">
              <v:path arrowok="t"/>
              <v:fill focussize="0,0"/>
              <v:stroke color="#E6E7E8"/>
              <v:imagedata o:title=""/>
              <o:lock v:ext="edit"/>
            </v:line>
            <v:line id="_x0000_s1153" o:spid="_x0000_s1153" o:spt="20" style="position:absolute;left:11626;top:703;flip:y;height:283;width:0;" stroked="t" coordsize="21600,21600">
              <v:path arrowok="t"/>
              <v:fill focussize="0,0"/>
              <v:stroke color="#E6E7E8"/>
              <v:imagedata o:title=""/>
              <o:lock v:ext="edit"/>
            </v:line>
            <v:line id="_x0000_s1154" o:spid="_x0000_s1154" o:spt="20" style="position:absolute;left:11703;top:718;flip:y;height:268;width:0;" stroked="t" coordsize="21600,21600">
              <v:path arrowok="t"/>
              <v:fill focussize="0,0"/>
              <v:stroke color="#E6E7E8"/>
              <v:imagedata o:title=""/>
              <o:lock v:ext="edit"/>
            </v:line>
            <v:line id="_x0000_s1155" o:spid="_x0000_s1155" o:spt="20" style="position:absolute;left:11780;top:749;flip:y;height:237;width:0;" stroked="t" coordsize="21600,21600">
              <v:path arrowok="t"/>
              <v:fill focussize="0,0"/>
              <v:stroke color="#E6E7E8"/>
              <v:imagedata o:title=""/>
              <o:lock v:ext="edit"/>
            </v:line>
            <v:line id="_x0000_s1156" o:spid="_x0000_s1156" o:spt="20" style="position:absolute;left:11857;top:716;flip:y;height:270;width:0;" stroked="t" coordsize="21600,21600">
              <v:path arrowok="t"/>
              <v:fill focussize="0,0"/>
              <v:stroke color="#E6E7E8"/>
              <v:imagedata o:title=""/>
              <o:lock v:ext="edit"/>
            </v:line>
            <v:line id="_x0000_s1157" o:spid="_x0000_s1157" o:spt="20" style="position:absolute;left:11934;top:716;flip:y;height:270;width:0;" stroked="t" coordsize="21600,21600">
              <v:path arrowok="t"/>
              <v:fill focussize="0,0"/>
              <v:stroke color="#E6E7E8"/>
              <v:imagedata o:title=""/>
              <o:lock v:ext="edit"/>
            </v:line>
            <v:line id="_x0000_s1158" o:spid="_x0000_s1158" o:spt="20" style="position:absolute;left:12011;top:748;flip:y;height:238;width:0;" stroked="t" coordsize="21600,21600">
              <v:path arrowok="t"/>
              <v:fill focussize="0,0"/>
              <v:stroke color="#E6E7E8"/>
              <v:imagedata o:title=""/>
              <o:lock v:ext="edit"/>
            </v:line>
            <v:line id="_x0000_s1159" o:spid="_x0000_s1159" o:spt="20" style="position:absolute;left:12088;top:661;flip:y;height:325;width:0;" stroked="t" coordsize="21600,21600">
              <v:path arrowok="t"/>
              <v:fill focussize="0,0"/>
              <v:stroke color="#E6E7E8"/>
              <v:imagedata o:title=""/>
              <o:lock v:ext="edit"/>
            </v:line>
            <v:line id="_x0000_s1160" o:spid="_x0000_s1160" o:spt="20" style="position:absolute;left:12165;top:696;flip:y;height:290;width:0;" stroked="t" coordsize="21600,21600">
              <v:path arrowok="t"/>
              <v:fill focussize="0,0"/>
              <v:stroke color="#E6E7E8"/>
              <v:imagedata o:title=""/>
              <o:lock v:ext="edit"/>
            </v:line>
            <v:line id="_x0000_s1161" o:spid="_x0000_s1161" o:spt="20" style="position:absolute;left:12242;top:549;flip:y;height:437;width:0;" stroked="t" coordsize="21600,21600">
              <v:path arrowok="t"/>
              <v:fill focussize="0,0"/>
              <v:stroke color="#E6E7E8"/>
              <v:imagedata o:title=""/>
              <o:lock v:ext="edit"/>
            </v:line>
            <v:line id="_x0000_s1162" o:spid="_x0000_s1162" o:spt="20" style="position:absolute;left:12396;top:748;flip:y;height:238;width:0;" stroked="t" coordsize="21600,21600">
              <v:path arrowok="t"/>
              <v:fill focussize="0,0"/>
              <v:stroke color="#E6E7E8"/>
              <v:imagedata o:title=""/>
              <o:lock v:ext="edit"/>
            </v:line>
            <v:line id="_x0000_s1163" o:spid="_x0000_s1163" o:spt="20" style="position:absolute;left:12474;top:767;flip:y;height:219;width:0;" stroked="t" coordsize="21600,21600">
              <v:path arrowok="t"/>
              <v:fill focussize="0,0"/>
              <v:stroke color="#E6E7E8"/>
              <v:imagedata o:title=""/>
              <o:lock v:ext="edit"/>
            </v:line>
            <v:line id="_x0000_s1164" o:spid="_x0000_s1164" o:spt="20" style="position:absolute;left:12551;top:716;flip:y;height:270;width:0;" stroked="t" coordsize="21600,21600">
              <v:path arrowok="t"/>
              <v:fill focussize="0,0"/>
              <v:stroke color="#E6E7E8"/>
              <v:imagedata o:title=""/>
              <o:lock v:ext="edit"/>
            </v:line>
            <v:line id="_x0000_s1165" o:spid="_x0000_s1165" o:spt="20" style="position:absolute;left:12319;top:620;flip:y;height:366;width:0;" stroked="t" coordsize="21600,21600">
              <v:path arrowok="t"/>
              <v:fill focussize="0,0"/>
              <v:stroke color="#E6E7E8"/>
              <v:imagedata o:title=""/>
              <o:lock v:ext="edit"/>
            </v:line>
            <v:line id="_x0000_s1166" o:spid="_x0000_s1166" o:spt="20" style="position:absolute;left:12628;top:523;flip:y;height:463;width:0;" stroked="t" coordsize="21600,21600">
              <v:path arrowok="t"/>
              <v:fill focussize="0,0"/>
              <v:stroke color="#E6E7E8"/>
              <v:imagedata o:title=""/>
              <o:lock v:ext="edit"/>
            </v:line>
            <v:line id="_x0000_s1167" o:spid="_x0000_s1167" o:spt="20" style="position:absolute;left:12705;top:298;flip:y;height:675;width:0;" stroked="t" coordsize="21600,21600">
              <v:path arrowok="t"/>
              <v:fill focussize="0,0"/>
              <v:stroke color="#E6E7E8"/>
              <v:imagedata o:title=""/>
              <o:lock v:ext="edit"/>
            </v:line>
            <v:line id="_x0000_s1168" o:spid="_x0000_s1168" o:spt="20" style="position:absolute;left:12782;top:455;flip:y;height:531;width:0;" stroked="t" coordsize="21600,21600">
              <v:path arrowok="t"/>
              <v:fill focussize="0,0"/>
              <v:stroke color="#E6E7E8"/>
              <v:imagedata o:title=""/>
              <o:lock v:ext="edit"/>
            </v:line>
            <v:line id="_x0000_s1169" o:spid="_x0000_s1169" o:spt="20" style="position:absolute;left:12859;top:590;flip:y;height:396;width:0;" stroked="t" coordsize="21600,21600">
              <v:path arrowok="t"/>
              <v:fill focussize="0,0"/>
              <v:stroke color="#E6E7E8"/>
              <v:imagedata o:title=""/>
              <o:lock v:ext="edit"/>
            </v:line>
            <v:line id="_x0000_s1170" o:spid="_x0000_s1170" o:spt="20" style="position:absolute;left:12936;top:635;flip:y;height:351;width:0;" stroked="t" coordsize="21600,21600">
              <v:path arrowok="t"/>
              <v:fill focussize="0,0"/>
              <v:stroke color="#E6E7E8"/>
              <v:imagedata o:title=""/>
              <o:lock v:ext="edit"/>
            </v:line>
            <v:line id="_x0000_s1171" o:spid="_x0000_s1171" o:spt="20" style="position:absolute;left:13090;top:748;flip:y;height:238;width:0;" stroked="t" coordsize="21600,21600">
              <v:path arrowok="t"/>
              <v:fill focussize="0,0"/>
              <v:stroke color="#E6E7E8"/>
              <v:imagedata o:title=""/>
              <o:lock v:ext="edit"/>
            </v:line>
            <v:line id="_x0000_s1172" o:spid="_x0000_s1172" o:spt="20" style="position:absolute;left:13167;top:767;flip:y;height:219;width:0;" stroked="t" coordsize="21600,21600">
              <v:path arrowok="t"/>
              <v:fill focussize="0,0"/>
              <v:stroke color="#E6E7E8"/>
              <v:imagedata o:title=""/>
              <o:lock v:ext="edit"/>
            </v:line>
            <v:line id="_x0000_s1173" o:spid="_x0000_s1173" o:spt="20" style="position:absolute;left:13244;top:716;flip:y;height:270;width:0;" stroked="t" coordsize="21600,21600">
              <v:path arrowok="t"/>
              <v:fill focussize="0,0"/>
              <v:stroke color="#E6E7E8"/>
              <v:imagedata o:title=""/>
              <o:lock v:ext="edit"/>
            </v:line>
            <v:line id="_x0000_s1174" o:spid="_x0000_s1174" o:spt="20" style="position:absolute;left:13013;top:620;flip:y;height:366;width:0;" stroked="t" coordsize="21600,21600">
              <v:path arrowok="t"/>
              <v:fill focussize="0,0"/>
              <v:stroke color="#E6E7E8"/>
              <v:imagedata o:title=""/>
              <o:lock v:ext="edit"/>
            </v:line>
            <v:line id="_x0000_s1175" o:spid="_x0000_s1175" o:spt="20" style="position:absolute;left:13321;top:716;flip:y;height:270;width:0;" stroked="t" coordsize="21600,21600">
              <v:path arrowok="t"/>
              <v:fill focussize="0,0"/>
              <v:stroke color="#E6E7E8"/>
              <v:imagedata o:title=""/>
              <o:lock v:ext="edit"/>
            </v:line>
            <v:line id="_x0000_s1176" o:spid="_x0000_s1176" o:spt="20" style="position:absolute;left:13398;top:748;flip:y;height:238;width:0;" stroked="t" coordsize="21600,21600">
              <v:path arrowok="t"/>
              <v:fill focussize="0,0"/>
              <v:stroke color="#E6E7E8"/>
              <v:imagedata o:title=""/>
              <o:lock v:ext="edit"/>
            </v:line>
            <v:line id="_x0000_s1177" o:spid="_x0000_s1177" o:spt="20" style="position:absolute;left:13475;top:661;flip:y;height:325;width:0;" stroked="t" coordsize="21600,21600">
              <v:path arrowok="t"/>
              <v:fill focussize="0,0"/>
              <v:stroke color="#E6E7E8"/>
              <v:imagedata o:title=""/>
              <o:lock v:ext="edit"/>
            </v:line>
            <v:line id="_x0000_s1178" o:spid="_x0000_s1178" o:spt="20" style="position:absolute;left:13552;top:696;flip:y;height:290;width:0;" stroked="t" coordsize="21600,21600">
              <v:path arrowok="t"/>
              <v:fill focussize="0,0"/>
              <v:stroke color="#E6E7E8"/>
              <v:imagedata o:title=""/>
              <o:lock v:ext="edit"/>
            </v:line>
            <v:line id="_x0000_s1179" o:spid="_x0000_s1179" o:spt="20" style="position:absolute;left:14400;top:496;flip:y;height:490;width:0;" stroked="t" coordsize="21600,21600">
              <v:path arrowok="t"/>
              <v:fill focussize="0,0"/>
              <v:stroke color="#E6E7E8"/>
              <v:imagedata o:title=""/>
              <o:lock v:ext="edit"/>
            </v:line>
            <v:line id="_x0000_s1180" o:spid="_x0000_s1180" o:spt="20" style="position:absolute;left:14323;top:443;flip:y;height:543;width:0;" stroked="t" coordsize="21600,21600">
              <v:path arrowok="t"/>
              <v:fill focussize="0,0"/>
              <v:stroke color="#E6E7E8"/>
              <v:imagedata o:title=""/>
              <o:lock v:ext="edit"/>
            </v:line>
            <v:line id="_x0000_s1181" o:spid="_x0000_s1181" o:spt="20" style="position:absolute;left:14245;top:523;flip:y;height:463;width:0;" stroked="t" coordsize="21600,21600">
              <v:path arrowok="t"/>
              <v:fill focussize="0,0"/>
              <v:stroke color="#E6E7E8"/>
              <v:imagedata o:title=""/>
              <o:lock v:ext="edit"/>
            </v:line>
            <v:line id="_x0000_s1182" o:spid="_x0000_s1182" o:spt="20" style="position:absolute;left:14168;top:682;flip:y;height:304;width:0;" stroked="t" coordsize="21600,21600">
              <v:path arrowok="t"/>
              <v:fill focussize="0,0"/>
              <v:stroke color="#E6E7E8"/>
              <v:imagedata o:title=""/>
              <o:lock v:ext="edit"/>
            </v:line>
            <v:line id="_x0000_s1183" o:spid="_x0000_s1183" o:spt="20" style="position:absolute;left:14091;top:701;flip:y;height:285;width:0;" stroked="t" coordsize="21600,21600">
              <v:path arrowok="t"/>
              <v:fill focussize="0,0"/>
              <v:stroke color="#E6E7E8"/>
              <v:imagedata o:title=""/>
              <o:lock v:ext="edit"/>
            </v:line>
            <v:line id="_x0000_s1184" o:spid="_x0000_s1184" o:spt="20" style="position:absolute;left:14477;top:596;flip:y;height:390;width:0;" stroked="t" coordsize="21600,21600">
              <v:path arrowok="t"/>
              <v:fill focussize="0,0"/>
              <v:stroke color="#E6E7E8"/>
              <v:imagedata o:title=""/>
              <o:lock v:ext="edit"/>
            </v:line>
            <v:line id="_x0000_s1185" o:spid="_x0000_s1185" o:spt="20" style="position:absolute;left:14554;top:592;flip:y;height:394;width:0;" stroked="t" coordsize="21600,21600">
              <v:path arrowok="t"/>
              <v:fill focussize="0,0"/>
              <v:stroke color="#E6E7E8"/>
              <v:imagedata o:title=""/>
              <o:lock v:ext="edit"/>
            </v:line>
            <v:line id="_x0000_s1186" o:spid="_x0000_s1186" o:spt="20" style="position:absolute;left:14631;top:604;flip:y;height:382;width:0;" stroked="t" coordsize="21600,21600">
              <v:path arrowok="t"/>
              <v:fill focussize="0,0"/>
              <v:stroke color="#E6E7E8"/>
              <v:imagedata o:title=""/>
              <o:lock v:ext="edit"/>
            </v:line>
            <v:line id="_x0000_s1187" o:spid="_x0000_s1187" o:spt="20" style="position:absolute;left:13706;top:749;flip:y;height:237;width:0;" stroked="t" coordsize="21600,21600">
              <v:path arrowok="t"/>
              <v:fill focussize="0,0"/>
              <v:stroke color="#E6E7E8"/>
              <v:imagedata o:title=""/>
              <o:lock v:ext="edit"/>
            </v:line>
            <v:line id="_x0000_s1188" o:spid="_x0000_s1188" o:spt="20" style="position:absolute;left:13783;top:716;flip:y;height:270;width:0;" stroked="t" coordsize="21600,21600">
              <v:path arrowok="t"/>
              <v:fill focussize="0,0"/>
              <v:stroke color="#E6E7E8"/>
              <v:imagedata o:title=""/>
              <o:lock v:ext="edit"/>
            </v:line>
            <v:line id="_x0000_s1189" o:spid="_x0000_s1189" o:spt="20" style="position:absolute;left:13860;top:716;flip:y;height:270;width:0;" stroked="t" coordsize="21600,21600">
              <v:path arrowok="t"/>
              <v:fill focussize="0,0"/>
              <v:stroke color="#E6E7E8"/>
              <v:imagedata o:title=""/>
              <o:lock v:ext="edit"/>
            </v:line>
            <v:line id="_x0000_s1190" o:spid="_x0000_s1190" o:spt="20" style="position:absolute;left:13937;top:748;flip:y;height:238;width:0;" stroked="t" coordsize="21600,21600">
              <v:path arrowok="t"/>
              <v:fill focussize="0,0"/>
              <v:stroke color="#E6E7E8"/>
              <v:imagedata o:title=""/>
              <o:lock v:ext="edit"/>
            </v:line>
            <v:line id="_x0000_s1191" o:spid="_x0000_s1191" o:spt="20" style="position:absolute;left:14014;top:661;flip:y;height:325;width:0;" stroked="t" coordsize="21600,21600">
              <v:path arrowok="t"/>
              <v:fill focussize="0,0"/>
              <v:stroke color="#E6E7E8"/>
              <v:imagedata o:title=""/>
              <o:lock v:ext="edit"/>
            </v:line>
            <v:line id="_x0000_s1192" o:spid="_x0000_s1192" o:spt="20" style="position:absolute;left:13629;top:602;flip:y;height:384;width:0;" stroked="t" coordsize="21600,21600">
              <v:path arrowok="t"/>
              <v:fill focussize="0,0"/>
              <v:stroke color="#E6E7E8"/>
              <v:imagedata o:title=""/>
              <o:lock v:ext="edit"/>
            </v:line>
            <w10:wrap type="topAndBottom"/>
          </v:group>
        </w:pict>
      </w:r>
    </w:p>
    <w:p>
      <w:pPr>
        <w:pStyle w:val="11"/>
        <w:rPr>
          <w:rFonts w:ascii="Calibri"/>
          <w:b/>
          <w:sz w:val="34"/>
        </w:rPr>
      </w:pPr>
    </w:p>
    <w:p>
      <w:pPr>
        <w:pStyle w:val="11"/>
        <w:spacing w:before="238" w:line="292" w:lineRule="auto"/>
        <w:ind w:left="120" w:right="132"/>
      </w:pPr>
      <w:r>
        <w:rPr>
          <w:rFonts w:hint="eastAsia"/>
        </w:rPr>
        <w:t>这是市场可能达到顶部的情况下的抛压/狂喜迹象。当你进入上升趋势并且离开10</w:t>
      </w:r>
      <w:r>
        <w:rPr>
          <w:rFonts w:hint="eastAsia" w:eastAsia="宋体"/>
          <w:lang w:eastAsia="zh-CN"/>
        </w:rPr>
        <w:t>EMA</w:t>
      </w:r>
      <w:r>
        <w:rPr>
          <w:rFonts w:hint="eastAsia"/>
        </w:rPr>
        <w:t>越远，股票重新定位的可能性就越大。从10</w:t>
      </w:r>
      <w:r>
        <w:rPr>
          <w:rFonts w:hint="eastAsia" w:eastAsia="宋体"/>
          <w:lang w:eastAsia="zh-CN"/>
        </w:rPr>
        <w:t>EMA</w:t>
      </w:r>
      <w:r>
        <w:rPr>
          <w:rFonts w:hint="eastAsia"/>
        </w:rPr>
        <w:t>开始第二次延伸通常是获利的好时机。如果出现第三次延伸，则往往已经接近中期趋势末期了。</w:t>
      </w:r>
    </w:p>
    <w:p>
      <w:pPr>
        <w:spacing w:after="0" w:line="292" w:lineRule="auto"/>
        <w:sectPr>
          <w:type w:val="continuous"/>
          <w:pgSz w:w="17280" w:h="12960" w:orient="landscape"/>
          <w:pgMar w:top="1380" w:right="720" w:bottom="280" w:left="720" w:header="720" w:footer="720" w:gutter="0"/>
          <w:cols w:equalWidth="0" w:num="2">
            <w:col w:w="5396" w:space="3244"/>
            <w:col w:w="7200"/>
          </w:cols>
        </w:sectPr>
      </w:pPr>
    </w:p>
    <w:p>
      <w:pPr>
        <w:tabs>
          <w:tab w:val="left" w:pos="13809"/>
        </w:tabs>
        <w:spacing w:before="77"/>
        <w:ind w:left="5132" w:right="0" w:firstLine="0"/>
        <w:jc w:val="left"/>
        <w:rPr>
          <w:sz w:val="12"/>
        </w:rPr>
      </w:pPr>
      <w:r>
        <w:rPr>
          <w:rFonts w:hint="eastAsia" w:ascii="Calibri" w:eastAsia="宋体"/>
          <w:b/>
          <w:w w:val="130"/>
          <w:sz w:val="10"/>
          <w:lang w:eastAsia="zh-CN"/>
        </w:rPr>
        <w:t>市场的起伏不定</w:t>
      </w:r>
      <w:r>
        <w:rPr>
          <w:rFonts w:ascii="Calibri"/>
          <w:b/>
          <w:spacing w:val="68"/>
          <w:w w:val="130"/>
          <w:sz w:val="10"/>
        </w:rPr>
        <w:t xml:space="preserve">  </w:t>
      </w:r>
      <w:r>
        <w:rPr>
          <w:spacing w:val="-5"/>
          <w:w w:val="110"/>
          <w:sz w:val="12"/>
        </w:rPr>
        <w:t>20</w:t>
      </w:r>
      <w:r>
        <w:rPr>
          <w:sz w:val="12"/>
        </w:rPr>
        <w:tab/>
      </w:r>
      <w:r>
        <w:rPr>
          <w:rFonts w:hint="eastAsia" w:ascii="Calibri" w:eastAsia="宋体"/>
          <w:b/>
          <w:w w:val="130"/>
          <w:sz w:val="10"/>
          <w:lang w:eastAsia="zh-CN"/>
        </w:rPr>
        <w:t>市场的起伏不定</w:t>
      </w:r>
      <w:r>
        <w:rPr>
          <w:rFonts w:ascii="Calibri"/>
          <w:b/>
          <w:spacing w:val="68"/>
          <w:w w:val="130"/>
          <w:sz w:val="10"/>
        </w:rPr>
        <w:t xml:space="preserve">  </w:t>
      </w:r>
      <w:r>
        <w:rPr>
          <w:spacing w:val="-5"/>
          <w:w w:val="110"/>
          <w:sz w:val="12"/>
        </w:rPr>
        <w:t>21</w:t>
      </w:r>
    </w:p>
    <w:p>
      <w:pPr>
        <w:pStyle w:val="11"/>
        <w:spacing w:before="1"/>
        <w:rPr>
          <w:sz w:val="25"/>
        </w:rPr>
      </w:pPr>
    </w:p>
    <w:p>
      <w:pPr>
        <w:spacing w:after="0"/>
        <w:rPr>
          <w:sz w:val="25"/>
        </w:rPr>
        <w:sectPr>
          <w:pgSz w:w="17280" w:h="12960" w:orient="landscape"/>
          <w:pgMar w:top="620" w:right="720" w:bottom="280" w:left="720" w:header="720" w:footer="720" w:gutter="0"/>
          <w:cols w:space="720" w:num="1"/>
        </w:sectPr>
      </w:pPr>
    </w:p>
    <w:p>
      <w:pPr>
        <w:pStyle w:val="7"/>
        <w:spacing w:before="95"/>
      </w:pPr>
      <w:r>
        <w:rPr>
          <w:rFonts w:hint="eastAsia"/>
          <w:spacing w:val="-4"/>
          <w:w w:val="115"/>
        </w:rPr>
        <w:t>楔形下跌</w:t>
      </w:r>
    </w:p>
    <w:p>
      <w:pPr>
        <w:pStyle w:val="11"/>
        <w:spacing w:before="11"/>
        <w:rPr>
          <w:rFonts w:ascii="Calibri"/>
          <w:b/>
          <w:sz w:val="25"/>
        </w:rPr>
      </w:pPr>
      <w:r>
        <w:pict>
          <v:group id="docshapegroup66" o:spid="_x0000_s1193" o:spt="203" style="position:absolute;left:0pt;margin-left:74.6pt;margin-top:17pt;height:76.15pt;width:283.55pt;mso-position-horizontal-relative:page;mso-wrap-distance-bottom:0pt;mso-wrap-distance-top:0pt;z-index:-251643904;mso-width-relative:page;mso-height-relative:page;" coordorigin="1493,340" coordsize="5671,1523">
            <o:lock v:ext="edit" aspectratio="f"/>
            <v:shape id="docshape67" o:spid="_x0000_s1194" style="position:absolute;left:1533;top:529;height:1278;width:5461;" filled="f" stroked="t" coordorigin="1533,530" coordsize="5461,1278" path="m1533,1608l1579,1561,1623,1511,1665,1459,1705,1403,1745,1346,1783,1288,1821,1229,1859,1169,1896,1109,1934,1050,1973,991,2012,934,2053,879,2095,826,2139,776,2185,729,2233,686,2284,648,2337,614,2394,585,2455,561,2519,544,2588,533,2660,530,2733,533,2802,544,2866,561,2927,585,2984,614,3037,648,3088,686,3136,729,3182,776,3226,826,3268,879,3309,934,3348,991,3386,1050,3424,1109,3462,1169,3500,1229,3538,1288,3576,1346,3615,1403,3656,1459,3698,1511,3742,1561,3788,1608,3836,1651,3887,1690,3940,1724,3997,1753,4058,1776,4122,1793,4191,1804,4264,1808,4336,1804,4405,1793,4469,1776,4530,1753,4587,1724,4640,1690,4691,1651,4739,1608,4785,1561,4829,1511,4871,1459,4912,1403,4951,1346,4990,1288,5027,1229,5065,1169,5103,1109,5141,1050,5179,991,5219,934,5259,879,5301,826,5345,776,5391,729,5439,686,5490,648,5544,614,5601,585,5661,561,5725,544,5794,533,5867,530,5940,533,6008,544,6072,561,6133,585,6190,614,6244,648,6294,686,6343,729,6388,776,6432,826,6474,879,6515,934,6554,991,6593,1050,6631,1109,6668,1169,6706,1229,6744,1288,6782,1346,6822,1403,6862,1459,6904,1511,6948,1561,6994,1608e">
              <v:path arrowok="t"/>
              <v:fill on="f" focussize="0,0"/>
              <v:stroke weight="1pt" color="#000000"/>
              <v:imagedata o:title=""/>
              <o:lock v:ext="edit" aspectratio="f"/>
            </v:shape>
            <v:shape id="docshape68" o:spid="_x0000_s1195" style="position:absolute;left:1502;top:741;height:869;width:5651;" filled="f" stroked="t" coordorigin="1503,741" coordsize="5651,869" path="m1503,1572l1559,1553,1664,1503,1757,1442,1843,1373,1922,1296,1999,1216,2074,1135,2111,1095,2189,1016,2271,943,2361,877,2459,821,2570,779,2630,763,2694,751,2762,744,2835,741,2907,744,2976,751,3040,763,3100,779,3157,798,3261,848,3355,909,3440,979,3520,1055,3596,1135,3671,1216,3709,1257,3786,1335,3869,1408,3958,1474,4057,1530,4167,1572,4227,1588,4291,1600,4360,1607,4432,1610,4505,1607,4573,1600,4637,1588,4697,1572,4754,1553,4859,1503,4952,1442,5038,1373,5117,1296,5194,1216,5269,1135,5306,1095,5384,1016,5466,943,5556,877,5654,821,5765,779,5825,763,5889,751,5957,744,6030,741,6102,744,6171,751,6235,763,6295,779,6352,798,6456,848,6550,909,6635,979,6715,1055,6791,1135,6866,1216,6904,1257,6981,1335,7064,1408,7107,1442,7153,1474e">
              <v:path arrowok="t"/>
              <v:fill on="f" focussize="0,0"/>
              <v:stroke weight="1pt" color="#000000"/>
              <v:imagedata o:title=""/>
              <o:lock v:ext="edit" aspectratio="f"/>
            </v:shape>
            <v:shape id="docshape69" o:spid="_x0000_s1196" style="position:absolute;left:2821;top:355;height:1375;width:705;" filled="f" stroked="t" coordorigin="2821,355" coordsize="705,1375" path="m3526,1730l3355,1094,3224,1300,2977,355,2821,625e">
              <v:path arrowok="t"/>
              <v:fill on="f" focussize="0,0"/>
              <v:stroke weight="1.5pt" color="#000000"/>
              <v:imagedata o:title=""/>
              <o:lock v:ext="edit" aspectratio="f"/>
            </v:shape>
            <v:shape id="docshape70" o:spid="_x0000_s1197" o:spt="75" type="#_x0000_t75" style="position:absolute;left:3434;top:1654;height:208;width:154;" filled="f" o:preferrelative="t" stroked="f" coordsize="21600,21600">
              <v:path/>
              <v:fill on="f" focussize="0,0"/>
              <v:stroke on="f"/>
              <v:imagedata r:id="rId13" o:title=""/>
              <o:lock v:ext="edit" aspectratio="t"/>
            </v:shape>
            <v:shape id="docshape71" o:spid="_x0000_s1198" style="position:absolute;left:2739;top:410;height:700;width:700;" filled="f" stroked="f" coordorigin="2739,410" coordsize="700,700" path="m3089,410l3019,417,2953,438,2894,470,2842,513,2799,565,2767,624,2746,690,2739,760,2746,831,2767,897,2799,956,2842,1008,2894,1051,2953,1083,3019,1103,3089,1110,3160,1103,3226,1083,3285,1051,3337,1008,3380,956,3412,897,3432,831,3439,760,3432,690,3412,624,3380,565,3337,513,3285,470,3226,438,3160,417,3089,410xe">
              <v:path arrowok="t"/>
              <v:fill on="f" focussize="0,0"/>
              <v:stroke on="f"/>
              <v:imagedata o:title=""/>
              <o:lock v:ext="edit" aspectratio="f"/>
            </v:shape>
            <w10:wrap type="topAndBottom"/>
          </v:group>
        </w:pict>
      </w:r>
    </w:p>
    <w:p>
      <w:pPr>
        <w:pStyle w:val="11"/>
        <w:rPr>
          <w:rFonts w:ascii="Calibri"/>
          <w:b/>
          <w:sz w:val="34"/>
        </w:rPr>
      </w:pPr>
    </w:p>
    <w:p>
      <w:pPr>
        <w:pStyle w:val="11"/>
        <w:spacing w:before="9"/>
        <w:rPr>
          <w:rFonts w:ascii="Calibri"/>
          <w:b/>
          <w:sz w:val="49"/>
        </w:rPr>
      </w:pPr>
    </w:p>
    <w:p>
      <w:pPr>
        <w:pStyle w:val="11"/>
        <w:spacing w:line="292" w:lineRule="auto"/>
        <w:ind w:left="120" w:right="15"/>
      </w:pPr>
      <w:r>
        <w:rPr>
          <w:rFonts w:hint="eastAsia"/>
        </w:rPr>
        <w:t>这是市场在耗竭扩展后首次跌破移动平均线。</w:t>
      </w:r>
    </w:p>
    <w:p>
      <w:pPr>
        <w:pStyle w:val="11"/>
        <w:rPr>
          <w:sz w:val="20"/>
        </w:rPr>
      </w:pPr>
    </w:p>
    <w:p>
      <w:pPr>
        <w:pStyle w:val="11"/>
        <w:spacing w:before="3"/>
        <w:rPr>
          <w:sz w:val="29"/>
        </w:rPr>
      </w:pPr>
    </w:p>
    <w:p>
      <w:pPr>
        <w:pStyle w:val="7"/>
      </w:pPr>
      <w:r>
        <w:rPr>
          <w:rFonts w:hint="eastAsia"/>
          <w:spacing w:val="-2"/>
          <w:w w:val="120"/>
        </w:rPr>
        <w:t>EMA交叉回溯</w:t>
      </w:r>
    </w:p>
    <w:p>
      <w:pPr>
        <w:pStyle w:val="11"/>
        <w:spacing w:before="11"/>
        <w:rPr>
          <w:rFonts w:ascii="Calibri"/>
          <w:b/>
          <w:sz w:val="24"/>
        </w:rPr>
      </w:pPr>
      <w:r>
        <w:pict>
          <v:group id="docshapegroup72" o:spid="_x0000_s1199" o:spt="203" style="position:absolute;left:0pt;margin-left:74.6pt;margin-top:16.4pt;height:76.15pt;width:283.55pt;mso-position-horizontal-relative:page;mso-wrap-distance-bottom:0pt;mso-wrap-distance-top:0pt;z-index:-251643904;mso-width-relative:page;mso-height-relative:page;" coordorigin="1493,328" coordsize="5671,1523">
            <o:lock v:ext="edit" aspectratio="f"/>
            <v:shape id="docshape73" o:spid="_x0000_s1200" style="position:absolute;left:1533;top:536;height:1278;width:5461;" filled="f" stroked="t" coordorigin="1533,536" coordsize="5461,1278" path="m1533,1615l1579,1568,1623,1518,1665,1465,1705,1410,1745,1353,1783,1295,1821,1235,1859,1175,1896,1116,1934,1056,1973,998,2012,941,2053,886,2095,833,2139,783,2185,736,2233,693,2284,654,2337,620,2394,591,2455,568,2519,551,2588,540,2660,536,2733,540,2802,551,2866,568,2927,591,2984,620,3037,654,3088,693,3136,736,3182,783,3226,833,3268,886,3309,941,3348,998,3386,1056,3424,1116,3462,1175,3500,1235,3538,1295,3576,1353,3615,1410,3656,1465,3698,1518,3742,1568,3788,1615,3836,1658,3887,1696,3940,1730,3997,1759,4058,1783,4122,1800,4191,1811,4264,1814,4336,1811,4405,1800,4469,1783,4530,1759,4587,1730,4640,1696,4691,1658,4739,1615,4785,1568,4829,1518,4871,1465,4912,1410,4951,1353,4990,1295,5027,1235,5065,1175,5103,1116,5141,1056,5179,998,5219,941,5259,886,5301,833,5345,783,5391,736,5439,693,5490,654,5544,620,5601,591,5661,568,5725,551,5794,540,5867,536,5940,540,6008,551,6072,568,6133,591,6190,620,6244,654,6294,693,6343,736,6388,783,6432,833,6474,886,6515,941,6554,998,6593,1056,6631,1116,6668,1175,6706,1235,6744,1295,6782,1353,6822,1410,6862,1465,6904,1518,6948,1568,6994,1615e">
              <v:path arrowok="t"/>
              <v:fill on="f" focussize="0,0"/>
              <v:stroke weight="1pt" color="#000000"/>
              <v:imagedata o:title=""/>
              <o:lock v:ext="edit" aspectratio="f"/>
            </v:shape>
            <v:shape id="docshape74" o:spid="_x0000_s1201" style="position:absolute;left:1502;top:747;height:869;width:5651;" filled="f" stroked="t" coordorigin="1503,748" coordsize="5651,869" path="m1503,1579l1559,1559,1664,1510,1757,1449,1843,1379,1922,1303,1999,1223,2036,1182,2074,1142,2150,1061,2229,985,2315,915,2409,854,2513,805,2570,785,2630,769,2694,758,2762,750,2835,748,2907,750,2976,758,3040,769,3100,785,3157,805,3261,854,3355,915,3440,985,3520,1061,3596,1142,3634,1182,3671,1223,3747,1303,3827,1379,3912,1449,4006,1510,4110,1559,4167,1579,4227,1595,4291,1607,4360,1614,4432,1616,4505,1614,4573,1607,4637,1595,4697,1579,4754,1559,4859,1510,4952,1449,5038,1379,5117,1303,5194,1223,5269,1142,5306,1101,5384,1023,5466,949,5556,884,5654,828,5765,785,5825,769,5889,758,5957,750,6030,748,6102,750,6171,758,6235,769,6295,785,6352,805,6456,854,6550,915,6635,985,6715,1061,6791,1142,6829,1182,6866,1223,6942,1303,7022,1379,7107,1449,7153,1481e">
              <v:path arrowok="t"/>
              <v:fill on="f" focussize="0,0"/>
              <v:stroke weight="1pt" color="#000000"/>
              <v:imagedata o:title=""/>
              <o:lock v:ext="edit" aspectratio="f"/>
            </v:shape>
            <v:shape id="docshape75" o:spid="_x0000_s1202" style="position:absolute;left:2849;top:343;height:1375;width:721;" filled="f" stroked="t" coordorigin="2850,343" coordsize="721,1375" path="m3570,1718l3399,1082,3269,1288,3021,343,2850,686e">
              <v:path arrowok="t"/>
              <v:fill on="f" focussize="0,0"/>
              <v:stroke weight="1.5pt" color="#000000"/>
              <v:imagedata o:title=""/>
              <o:lock v:ext="edit" aspectratio="f"/>
            </v:shape>
            <v:shape id="docshape76" o:spid="_x0000_s1203" o:spt="75" type="#_x0000_t75" style="position:absolute;left:3479;top:1642;height:208;width:154;" filled="f" o:preferrelative="t" stroked="f" coordsize="21600,21600">
              <v:path/>
              <v:fill on="f" focussize="0,0"/>
              <v:stroke on="f"/>
              <v:imagedata r:id="rId14" o:title=""/>
              <o:lock v:ext="edit" aspectratio="t"/>
            </v:shape>
            <v:shape id="docshape77" o:spid="_x0000_s1204" style="position:absolute;left:3053;top:713;height:700;width:700;" filled="f" stroked="f" coordorigin="3054,713" coordsize="700,700" path="m3404,713l3333,721,3267,741,3208,773,3156,816,3113,868,3081,927,3061,993,3054,1063,3061,1134,3081,1200,3113,1259,3156,1311,3208,1354,3267,1386,3333,1406,3404,1413,3474,1406,3540,1386,3599,1354,3651,1311,3694,1259,3726,1200,3747,1134,3754,1063,3747,993,3726,927,3694,868,3651,816,3599,773,3540,741,3474,721,3404,713xe">
              <v:path arrowok="t"/>
              <v:fill on="f" focussize="0,0"/>
              <v:stroke on="f"/>
              <v:imagedata o:title=""/>
              <o:lock v:ext="edit" aspectratio="f"/>
            </v:shape>
            <w10:wrap type="topAndBottom"/>
          </v:group>
        </w:pict>
      </w:r>
    </w:p>
    <w:p>
      <w:pPr>
        <w:pStyle w:val="11"/>
        <w:rPr>
          <w:rFonts w:ascii="Calibri"/>
          <w:b/>
          <w:sz w:val="34"/>
        </w:rPr>
      </w:pPr>
    </w:p>
    <w:p>
      <w:pPr>
        <w:pStyle w:val="11"/>
        <w:spacing w:before="9"/>
        <w:rPr>
          <w:rFonts w:ascii="Calibri"/>
          <w:b/>
          <w:sz w:val="50"/>
        </w:rPr>
      </w:pPr>
    </w:p>
    <w:p>
      <w:pPr>
        <w:pStyle w:val="11"/>
        <w:spacing w:line="292" w:lineRule="auto"/>
        <w:ind w:left="120"/>
      </w:pPr>
      <w:r>
        <w:rPr>
          <w:rFonts w:hint="eastAsia"/>
        </w:rPr>
        <w:t>现在我们回到了交叉背驰，但这一次我们处于下降趋势，并且正在上涨到移动平均线。</w:t>
      </w:r>
      <w:r>
        <w:rPr>
          <w:spacing w:val="-13"/>
        </w:rPr>
        <w:t xml:space="preserve"> </w:t>
      </w:r>
    </w:p>
    <w:p>
      <w:pPr>
        <w:pStyle w:val="7"/>
        <w:spacing w:before="95"/>
      </w:pPr>
      <w:r>
        <w:rPr>
          <w:b w:val="0"/>
        </w:rPr>
        <w:br w:type="column"/>
      </w:r>
      <w:r>
        <w:rPr>
          <w:rFonts w:hint="eastAsia"/>
          <w:w w:val="110"/>
        </w:rPr>
        <w:t>基</w:t>
      </w:r>
      <w:r>
        <w:rPr>
          <w:rFonts w:hint="eastAsia" w:eastAsia="宋体"/>
          <w:w w:val="110"/>
          <w:lang w:eastAsia="zh-CN"/>
        </w:rPr>
        <w:t>底</w:t>
      </w:r>
      <w:r>
        <w:rPr>
          <w:rFonts w:hint="eastAsia"/>
          <w:w w:val="110"/>
        </w:rPr>
        <w:t>突破</w:t>
      </w:r>
    </w:p>
    <w:p>
      <w:pPr>
        <w:pStyle w:val="11"/>
        <w:rPr>
          <w:rFonts w:ascii="Calibri"/>
          <w:b/>
          <w:sz w:val="19"/>
        </w:rPr>
      </w:pPr>
      <w:r>
        <w:pict>
          <v:group id="docshapegroup78" o:spid="_x0000_s1205" o:spt="203" style="position:absolute;left:0pt;margin-left:506.6pt;margin-top:12.8pt;height:140.35pt;width:283.55pt;mso-position-horizontal-relative:page;mso-wrap-distance-bottom:0pt;mso-wrap-distance-top:0pt;z-index:-251642880;mso-width-relative:page;mso-height-relative:page;" coordorigin="10133,257" coordsize="5671,2807">
            <o:lock v:ext="edit" aspectratio="f"/>
            <v:shape id="docshape79" o:spid="_x0000_s1206" style="position:absolute;left:10173;top:698;height:1278;width:5461;" filled="f" stroked="t" coordorigin="10173,698" coordsize="5461,1278" path="m10173,1776l10219,1730,10263,1680,10305,1627,10345,1572,10385,1515,10423,1456,10461,1397,10499,1337,10536,1277,10574,1218,10613,1160,10652,1102,10693,1047,10735,995,10779,945,10825,898,10873,855,10924,816,10977,782,11034,753,11095,730,11159,712,11228,702,11300,698,11373,702,11442,712,11506,730,11567,753,11624,782,11677,816,11728,855,11776,898,11822,945,11866,995,11908,1047,11949,1102,11988,1160,12026,1218,12064,1277,12102,1337,12140,1397,12178,1456,12216,1515,12255,1572,12296,1627,12338,1680,12382,1730,12428,1776,12476,1819,12527,1858,12580,1892,12637,1921,12698,1944,12762,1962,12831,1972,12904,1976,12976,1972,13045,1962,13109,1944,13170,1921,13227,1892,13280,1858,13331,1819,13379,1776,13425,1730,13469,1680,13511,1627,13552,1572,13591,1515,13630,1456,13667,1397,13705,1337,13743,1277,13781,1218,13819,1160,13859,1102,13899,1047,13941,995,13985,945,14031,898,14079,855,14130,816,14184,782,14241,753,14301,730,14365,712,14434,702,14507,698,14580,702,14648,712,14712,730,14773,753,14830,782,14884,816,14934,855,14983,898,15028,945,15072,995,15114,1047,15155,1102,15194,1160,15233,1218,15271,1277,15308,1337,15346,1397,15384,1456,15422,1515,15462,1572,15502,1627,15544,1680,15588,1730,15634,1776e">
              <v:path arrowok="t"/>
              <v:fill on="f" focussize="0,0"/>
              <v:stroke weight="1pt" color="#000000"/>
              <v:imagedata o:title=""/>
              <o:lock v:ext="edit" aspectratio="f"/>
            </v:shape>
            <v:shape id="docshape80" o:spid="_x0000_s1207" style="position:absolute;left:10142;top:909;height:869;width:5651;" filled="f" stroked="t" coordorigin="10143,910" coordsize="5651,869" path="m10143,1741l10199,1721,10304,1672,10397,1611,10483,1541,10562,1465,10639,1385,10676,1344,10714,1303,10790,1223,10869,1147,10955,1077,11049,1016,11153,967,11210,947,11270,931,11334,919,11402,912,11475,910,11547,912,11616,919,11680,931,11740,947,11797,967,11901,1016,11995,1077,12080,1147,12160,1223,12236,1303,12274,1344,12311,1385,12387,1465,12467,1541,12552,1611,12646,1672,12750,1721,12807,1741,12867,1757,12931,1768,13000,1776,13072,1778,13145,1776,13213,1768,13277,1757,13337,1741,13394,1721,13499,1672,13592,1611,13678,1541,13757,1465,13834,1385,13909,1303,13946,1263,14024,1184,14106,1111,14196,1045,14294,990,14405,947,14465,931,14529,919,14597,912,14670,910,14742,912,14811,919,14875,931,14935,947,14992,967,15096,1016,15190,1077,15275,1147,15355,1223,15431,1303,15469,1344,15506,1385,15582,1465,15662,1541,15747,1611,15793,1642e">
              <v:path arrowok="t"/>
              <v:fill on="f" focussize="0,0"/>
              <v:stroke weight="1pt" color="#000000"/>
              <v:imagedata o:title=""/>
              <o:lock v:ext="edit" aspectratio="f"/>
            </v:shape>
            <v:shape id="docshape81" o:spid="_x0000_s1208" style="position:absolute;left:11895;top:1557;height:700;width:700;" filled="f" stroked="f" coordorigin="11896,1557" coordsize="700,700" path="m12246,1557l12175,1565,12110,1585,12050,1617,11998,1660,11956,1712,11923,1771,11903,1837,11896,1907,11903,1978,11923,2044,11956,2103,11998,2155,12050,2198,12110,2230,12175,2250,12246,2257,12316,2250,12382,2230,12442,2198,12493,2155,12536,2103,12568,2044,12589,1978,12596,1907,12589,1837,12568,1771,12536,1712,12493,1660,12442,1617,12382,1585,12316,1565,12246,1557xe">
              <v:path arrowok="t"/>
              <v:fill on="f" focussize="0,0"/>
              <v:stroke on="f"/>
              <v:imagedata o:title=""/>
              <o:lock v:ext="edit" aspectratio="f"/>
            </v:shape>
            <v:shape id="docshape82" o:spid="_x0000_s1209" style="position:absolute;left:11222;top:271;height:2667;width:1384;" filled="f" stroked="t" coordorigin="11222,272" coordsize="1384,2667" path="m11222,627l11424,272,11749,1509,11938,1183,12093,2080,12187,1707,12252,1961,12314,1797,12371,1924,12427,1846,12606,2938e">
              <v:path arrowok="t"/>
              <v:fill on="f" focussize="0,0"/>
              <v:stroke weight="1.5pt" color="#000000"/>
              <v:imagedata o:title=""/>
              <o:lock v:ext="edit" aspectratio="f"/>
            </v:shape>
            <v:shape id="docshape83" o:spid="_x0000_s1210" o:spt="75" type="#_x0000_t75" style="position:absolute;left:12525;top:2874;height:189;width:145;" filled="f" o:preferrelative="t" stroked="f" coordsize="21600,21600">
              <v:path/>
              <v:fill on="f" focussize="0,0"/>
              <v:stroke on="f"/>
              <v:imagedata r:id="rId15" o:title=""/>
              <o:lock v:ext="edit" aspectratio="t"/>
            </v:shape>
            <w10:wrap type="topAndBottom"/>
          </v:group>
        </w:pict>
      </w:r>
    </w:p>
    <w:p>
      <w:pPr>
        <w:pStyle w:val="11"/>
        <w:rPr>
          <w:rFonts w:ascii="Calibri"/>
          <w:b/>
          <w:sz w:val="34"/>
        </w:rPr>
      </w:pPr>
    </w:p>
    <w:p>
      <w:pPr>
        <w:pStyle w:val="11"/>
        <w:spacing w:before="11"/>
        <w:rPr>
          <w:rFonts w:ascii="Calibri"/>
          <w:b/>
          <w:sz w:val="29"/>
        </w:rPr>
      </w:pPr>
    </w:p>
    <w:p>
      <w:pPr>
        <w:spacing w:before="0"/>
        <w:ind w:left="120" w:right="0" w:firstLine="0"/>
        <w:jc w:val="left"/>
        <w:rPr>
          <w:rFonts w:ascii="Calibri" w:hAnsi="Calibri"/>
          <w:b/>
          <w:sz w:val="17"/>
        </w:rPr>
      </w:pPr>
      <w:r>
        <w:rPr>
          <w:rFonts w:hint="eastAsia"/>
          <w:spacing w:val="-2"/>
          <w:w w:val="105"/>
          <w:sz w:val="17"/>
        </w:rPr>
        <w:t>在下跌趋势中，我们正在形成基础以继续走低。注意：</w:t>
      </w:r>
      <w:r>
        <w:rPr>
          <w:rFonts w:hint="eastAsia" w:eastAsia="宋体"/>
          <w:spacing w:val="-2"/>
          <w:w w:val="105"/>
          <w:sz w:val="17"/>
          <w:lang w:eastAsia="zh-CN"/>
        </w:rPr>
        <w:t>EMA</w:t>
      </w:r>
      <w:r>
        <w:rPr>
          <w:rFonts w:hint="eastAsia"/>
          <w:spacing w:val="-2"/>
          <w:w w:val="105"/>
          <w:sz w:val="17"/>
        </w:rPr>
        <w:t>回撤入场。</w:t>
      </w:r>
    </w:p>
    <w:p>
      <w:pPr>
        <w:pStyle w:val="11"/>
        <w:spacing w:before="6"/>
        <w:rPr>
          <w:rFonts w:ascii="Calibri"/>
          <w:b/>
          <w:sz w:val="22"/>
        </w:rPr>
      </w:pPr>
    </w:p>
    <w:p>
      <w:pPr>
        <w:pStyle w:val="11"/>
        <w:spacing w:line="292" w:lineRule="auto"/>
        <w:ind w:left="120" w:right="119"/>
      </w:pPr>
      <w:r>
        <w:rPr>
          <w:rFonts w:hint="eastAsia"/>
        </w:rPr>
        <w:t>这并不是</w:t>
      </w:r>
      <w:r>
        <w:rPr>
          <w:rFonts w:hint="eastAsia" w:eastAsia="宋体"/>
          <w:lang w:eastAsia="zh-CN"/>
        </w:rPr>
        <w:t>价格行为</w:t>
      </w:r>
      <w:r>
        <w:rPr>
          <w:rFonts w:hint="eastAsia"/>
        </w:rPr>
        <w:t>周期中的一步，而只是对</w:t>
      </w:r>
      <w:r>
        <w:rPr>
          <w:rFonts w:hint="eastAsia" w:eastAsia="宋体"/>
          <w:lang w:eastAsia="zh-CN"/>
        </w:rPr>
        <w:t>EMA</w:t>
      </w:r>
      <w:r>
        <w:rPr>
          <w:rFonts w:hint="eastAsia"/>
        </w:rPr>
        <w:t>的回撤，但长度比</w:t>
      </w:r>
      <w:r>
        <w:rPr>
          <w:rFonts w:hint="eastAsia" w:eastAsia="宋体"/>
          <w:lang w:eastAsia="zh-CN"/>
        </w:rPr>
        <w:t>基底突破</w:t>
      </w:r>
      <w:r>
        <w:rPr>
          <w:rFonts w:hint="eastAsia"/>
        </w:rPr>
        <w:t>短得多。它可能以一到两天的回撤形式出现，并可用作增加头寸或提高现有头寸止损的机会。需要注意的是，在趋势延伸程度更高时，回撤入场成功率就越低。</w:t>
      </w:r>
    </w:p>
    <w:p>
      <w:pPr>
        <w:pStyle w:val="11"/>
        <w:rPr>
          <w:sz w:val="20"/>
        </w:rPr>
      </w:pPr>
    </w:p>
    <w:p>
      <w:pPr>
        <w:pStyle w:val="11"/>
        <w:rPr>
          <w:sz w:val="20"/>
        </w:rPr>
      </w:pPr>
    </w:p>
    <w:p>
      <w:pPr>
        <w:pStyle w:val="11"/>
        <w:rPr>
          <w:sz w:val="20"/>
        </w:rPr>
      </w:pPr>
    </w:p>
    <w:p>
      <w:pPr>
        <w:spacing w:before="127"/>
        <w:ind w:left="120" w:right="0" w:firstLine="0"/>
        <w:jc w:val="left"/>
        <w:rPr>
          <w:sz w:val="14"/>
        </w:rPr>
      </w:pPr>
      <w:r>
        <w:rPr>
          <w:w w:val="108"/>
          <w:sz w:val="14"/>
        </w:rPr>
        <w:t>—</w:t>
      </w:r>
    </w:p>
    <w:p>
      <w:pPr>
        <w:pStyle w:val="11"/>
        <w:rPr>
          <w:sz w:val="16"/>
        </w:rPr>
      </w:pPr>
    </w:p>
    <w:p>
      <w:pPr>
        <w:pStyle w:val="11"/>
        <w:spacing w:before="104" w:line="292" w:lineRule="auto"/>
        <w:ind w:left="120" w:right="194"/>
        <w:sectPr>
          <w:type w:val="continuous"/>
          <w:pgSz w:w="17280" w:h="12960" w:orient="landscape"/>
          <w:pgMar w:top="1380" w:right="720" w:bottom="280" w:left="720" w:header="720" w:footer="720" w:gutter="0"/>
          <w:cols w:equalWidth="0" w:num="2">
            <w:col w:w="7019" w:space="1621"/>
            <w:col w:w="7200"/>
          </w:cols>
        </w:sectPr>
      </w:pPr>
      <w:r>
        <w:rPr>
          <w:rFonts w:hint="eastAsia"/>
        </w:rPr>
        <w:t>图案是否总是存在、从未被跳过并遵循完美步骤？不是这个意思。这只是一个考虑价格的框架。也许某支股票可以在楔形突破上触底反弹，而没有经历全面抛售阶段；或者在楔形下降后顶部没有欣喜若狂地爆发。或者希望某支股票能够在</w:t>
      </w:r>
      <w:r>
        <w:rPr>
          <w:rFonts w:hint="eastAsia" w:eastAsia="宋体"/>
          <w:lang w:eastAsia="zh-CN"/>
        </w:rPr>
        <w:t>基底突破</w:t>
      </w:r>
      <w:r>
        <w:rPr>
          <w:rFonts w:hint="eastAsia"/>
        </w:rPr>
        <w:t xml:space="preserve">之后持续上涨，并在20 </w:t>
      </w:r>
      <w:r>
        <w:rPr>
          <w:rFonts w:hint="eastAsia" w:eastAsia="宋体"/>
          <w:lang w:eastAsia="zh-CN"/>
        </w:rPr>
        <w:t>EMA</w:t>
      </w:r>
      <w:r>
        <w:rPr>
          <w:rFonts w:hint="eastAsia"/>
        </w:rPr>
        <w:t>以上延长时间！这些步骤仅供参考，以使我们远离麻烦、处于市场正确侧面、避免追逐，并帮助做出纪律性风险/收益决策。目标是结合多个不同时间框架，以捕捉更高时间框架的趋势，并通过较低时间框架入场定义风险。</w:t>
      </w:r>
    </w:p>
    <w:p>
      <w:pPr>
        <w:tabs>
          <w:tab w:val="left" w:pos="13783"/>
        </w:tabs>
        <w:spacing w:before="77"/>
        <w:ind w:left="5148" w:right="0" w:firstLine="0"/>
        <w:jc w:val="left"/>
        <w:rPr>
          <w:sz w:val="12"/>
        </w:rPr>
      </w:pPr>
      <w:r>
        <w:rPr>
          <w:rFonts w:hint="eastAsia" w:ascii="Calibri" w:eastAsia="宋体"/>
          <w:b/>
          <w:w w:val="130"/>
          <w:sz w:val="10"/>
          <w:lang w:eastAsia="zh-CN"/>
        </w:rPr>
        <w:t>市场的起伏不定</w:t>
      </w:r>
      <w:r>
        <w:rPr>
          <w:rFonts w:ascii="Calibri"/>
          <w:b/>
          <w:spacing w:val="68"/>
          <w:w w:val="130"/>
          <w:sz w:val="10"/>
        </w:rPr>
        <w:t xml:space="preserve">  </w:t>
      </w:r>
      <w:r>
        <w:rPr>
          <w:spacing w:val="-5"/>
          <w:w w:val="115"/>
          <w:sz w:val="12"/>
        </w:rPr>
        <w:t>22</w:t>
      </w:r>
      <w:r>
        <w:rPr>
          <w:sz w:val="12"/>
        </w:rPr>
        <w:tab/>
      </w:r>
      <w:r>
        <w:rPr>
          <w:rFonts w:hint="eastAsia" w:ascii="Calibri" w:eastAsia="宋体"/>
          <w:b/>
          <w:w w:val="130"/>
          <w:sz w:val="10"/>
          <w:lang w:eastAsia="zh-CN"/>
        </w:rPr>
        <w:t>市场的起伏不定</w:t>
      </w:r>
      <w:r>
        <w:rPr>
          <w:rFonts w:ascii="Calibri"/>
          <w:b/>
          <w:spacing w:val="68"/>
          <w:w w:val="130"/>
          <w:sz w:val="10"/>
        </w:rPr>
        <w:t xml:space="preserve">  </w:t>
      </w:r>
      <w:r>
        <w:rPr>
          <w:spacing w:val="-7"/>
          <w:w w:val="115"/>
          <w:sz w:val="12"/>
        </w:rPr>
        <w:t>23</w:t>
      </w:r>
    </w:p>
    <w:p>
      <w:pPr>
        <w:pStyle w:val="11"/>
        <w:spacing w:before="1"/>
        <w:rPr>
          <w:sz w:val="25"/>
        </w:rPr>
      </w:pPr>
    </w:p>
    <w:p>
      <w:pPr>
        <w:spacing w:after="0"/>
        <w:rPr>
          <w:sz w:val="25"/>
        </w:rPr>
        <w:sectPr>
          <w:pgSz w:w="17280" w:h="12960" w:orient="landscape"/>
          <w:pgMar w:top="620" w:right="720" w:bottom="280" w:left="720" w:header="720" w:footer="720" w:gutter="0"/>
          <w:cols w:space="720" w:num="1"/>
        </w:sectPr>
      </w:pPr>
    </w:p>
    <w:p>
      <w:pPr>
        <w:pStyle w:val="11"/>
        <w:spacing w:before="120"/>
        <w:ind w:left="120"/>
      </w:pPr>
      <w:r>
        <w:rPr>
          <w:rFonts w:hint="eastAsia"/>
        </w:rPr>
        <w:t>让我们研究一只股票，并讨论其周期的步骤。</w:t>
      </w:r>
      <w:r>
        <w:rPr>
          <w:spacing w:val="-5"/>
        </w:rPr>
        <w:t xml:space="preserve"> </w:t>
      </w:r>
    </w:p>
    <w:p>
      <w:pPr>
        <w:pStyle w:val="11"/>
        <w:rPr>
          <w:sz w:val="20"/>
        </w:rPr>
      </w:pPr>
    </w:p>
    <w:p>
      <w:pPr>
        <w:pStyle w:val="11"/>
        <w:rPr>
          <w:sz w:val="20"/>
        </w:rPr>
      </w:pPr>
    </w:p>
    <w:p>
      <w:pPr>
        <w:pStyle w:val="11"/>
        <w:spacing w:before="6"/>
        <w:rPr>
          <w:sz w:val="29"/>
        </w:rPr>
      </w:pPr>
    </w:p>
    <w:p>
      <w:pPr>
        <w:pStyle w:val="3"/>
      </w:pPr>
      <w:r>
        <w:rPr>
          <w:rFonts w:hint="eastAsia"/>
          <w:spacing w:val="-2"/>
        </w:rPr>
        <w:t>$TSLA的回顾</w:t>
      </w:r>
    </w:p>
    <w:p>
      <w:pPr>
        <w:pStyle w:val="11"/>
        <w:spacing w:before="5"/>
        <w:rPr>
          <w:sz w:val="49"/>
        </w:rPr>
      </w:pPr>
    </w:p>
    <w:p>
      <w:pPr>
        <w:pStyle w:val="11"/>
        <w:ind w:left="120"/>
      </w:pPr>
      <w:r>
        <w:rPr>
          <w:rFonts w:hint="eastAsia"/>
        </w:rPr>
        <w:t>以下是$TSLA的完整周期，但我们将放大每个阶段。</w:t>
      </w:r>
    </w:p>
    <w:p>
      <w:pPr>
        <w:pStyle w:val="11"/>
        <w:spacing w:before="4" w:after="1"/>
        <w:rPr>
          <w:sz w:val="20"/>
        </w:rPr>
      </w:pPr>
    </w:p>
    <w:p>
      <w:pPr>
        <w:pStyle w:val="11"/>
        <w:ind w:left="120" w:right="-1023"/>
        <w:rPr>
          <w:sz w:val="20"/>
        </w:rPr>
      </w:pPr>
      <w:r>
        <w:rPr>
          <w:sz w:val="20"/>
        </w:rPr>
        <w:pict>
          <v:group id="docshapegroup84" o:spid="_x0000_s1211" o:spt="203" style="height:183.75pt;width:348pt;" coordsize="6960,3675">
            <o:lock v:ext="edit"/>
            <v:shape id="docshape85" o:spid="_x0000_s1212" o:spt="75" type="#_x0000_t75" style="position:absolute;left:0;top:0;height:3675;width:6960;" filled="f" stroked="f" coordsize="21600,21600">
              <v:path/>
              <v:fill on="f" focussize="0,0"/>
              <v:stroke on="f"/>
              <v:imagedata r:id="rId16" o:title=""/>
              <o:lock v:ext="edit" aspectratio="t"/>
            </v:shape>
            <v:shape id="docshape86" o:spid="_x0000_s1213" o:spt="202" type="#_x0000_t202" style="position:absolute;left:150;top:246;height:118;width:518;"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2"/>
                        <w:w w:val="110"/>
                        <w:sz w:val="10"/>
                      </w:rPr>
                      <w:t>TSLA</w:t>
                    </w:r>
                    <w:r>
                      <w:rPr>
                        <w:b/>
                        <w:spacing w:val="-8"/>
                        <w:w w:val="110"/>
                        <w:sz w:val="10"/>
                      </w:rPr>
                      <w:t xml:space="preserve"> </w:t>
                    </w:r>
                    <w:r>
                      <w:rPr>
                        <w:b/>
                        <w:spacing w:val="-5"/>
                        <w:w w:val="110"/>
                        <w:sz w:val="10"/>
                      </w:rPr>
                      <w:t>Daily</w:t>
                    </w:r>
                  </w:p>
                </w:txbxContent>
              </v:textbox>
            </v:shape>
            <w10:wrap type="none"/>
            <w10:anchorlock/>
          </v:group>
        </w:pict>
      </w:r>
    </w:p>
    <w:p>
      <w:pPr>
        <w:pStyle w:val="11"/>
        <w:spacing w:before="7"/>
        <w:rPr>
          <w:sz w:val="27"/>
        </w:rPr>
      </w:pPr>
    </w:p>
    <w:p>
      <w:pPr>
        <w:pStyle w:val="11"/>
        <w:ind w:left="120"/>
      </w:pPr>
      <w:r>
        <w:pict>
          <v:group id="docshapegroup87" o:spid="_x0000_s1214" o:spt="203" style="position:absolute;left:0pt;margin-left:42pt;margin-top:31.1pt;height:183.7pt;width:348pt;mso-position-horizontal-relative:page;z-index:251662336;mso-width-relative:page;mso-height-relative:page;" coordorigin="840,622" coordsize="6960,3674">
            <o:lock v:ext="edit"/>
            <v:shape id="docshape88" o:spid="_x0000_s1215" o:spt="75" type="#_x0000_t75" style="position:absolute;left:840;top:622;height:3674;width:6960;" filled="f" stroked="f" coordsize="21600,21600">
              <v:path/>
              <v:fill on="f" focussize="0,0"/>
              <v:stroke on="f"/>
              <v:imagedata r:id="rId17" o:title=""/>
              <o:lock v:ext="edit" aspectratio="t"/>
            </v:shape>
            <v:shape id="docshape89" o:spid="_x0000_s1216" o:spt="202" type="#_x0000_t202" style="position:absolute;left:992;top:868;height:117;width:624;"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5"/>
                        <w:sz w:val="10"/>
                      </w:rPr>
                      <w:t>TSLA</w:t>
                    </w:r>
                    <w:r>
                      <w:rPr>
                        <w:b/>
                        <w:spacing w:val="-3"/>
                        <w:w w:val="105"/>
                        <w:sz w:val="10"/>
                      </w:rPr>
                      <w:t xml:space="preserve"> </w:t>
                    </w:r>
                    <w:r>
                      <w:rPr>
                        <w:b/>
                        <w:spacing w:val="-4"/>
                        <w:w w:val="105"/>
                        <w:sz w:val="10"/>
                      </w:rPr>
                      <w:t>Weekly</w:t>
                    </w:r>
                  </w:p>
                </w:txbxContent>
              </v:textbox>
            </v:shape>
          </v:group>
        </w:pict>
      </w:r>
      <w:r>
        <w:rPr>
          <w:rFonts w:hint="eastAsia"/>
          <w:spacing w:val="-2"/>
        </w:rPr>
        <w:t>参考周线和日线将有助于提供更清晰的视角。</w:t>
      </w:r>
    </w:p>
    <w:p>
      <w:pPr>
        <w:pStyle w:val="7"/>
        <w:spacing w:before="95"/>
      </w:pPr>
      <w:r>
        <w:rPr>
          <w:b w:val="0"/>
        </w:rPr>
        <w:br w:type="column"/>
      </w:r>
      <w:r>
        <w:rPr>
          <w:rFonts w:hint="eastAsia"/>
          <w:spacing w:val="28"/>
        </w:rPr>
        <w:t>第一阶段</w:t>
      </w:r>
    </w:p>
    <w:p>
      <w:pPr>
        <w:pStyle w:val="11"/>
        <w:spacing w:before="245"/>
        <w:ind w:left="120"/>
      </w:pPr>
      <w:r>
        <w:rPr>
          <w:rFonts w:hint="eastAsia"/>
          <w:spacing w:val="-2"/>
        </w:rPr>
        <w:t>达到峰值。进入下降趋势。战术性地重建为新上升趋势。</w:t>
      </w:r>
    </w:p>
    <w:p>
      <w:pPr>
        <w:pStyle w:val="11"/>
        <w:spacing w:before="7"/>
        <w:rPr>
          <w:sz w:val="15"/>
        </w:rPr>
      </w:pPr>
      <w:r>
        <w:pict>
          <v:group id="docshapegroup90" o:spid="_x0000_s1217" o:spt="203" style="position:absolute;left:0pt;margin-left:474pt;margin-top:10.25pt;height:183.75pt;width:348pt;mso-position-horizontal-relative:page;mso-wrap-distance-bottom:0pt;mso-wrap-distance-top:0pt;z-index:-251641856;mso-width-relative:page;mso-height-relative:page;" coordorigin="9480,205" coordsize="6960,3675">
            <o:lock v:ext="edit"/>
            <v:shape id="docshape91" o:spid="_x0000_s1218" o:spt="75" type="#_x0000_t75" style="position:absolute;left:9480;top:205;height:3675;width:6960;" filled="f" stroked="f" coordsize="21600,21600">
              <v:path/>
              <v:fill on="f" focussize="0,0"/>
              <v:stroke on="f"/>
              <v:imagedata r:id="rId18" o:title=""/>
              <o:lock v:ext="edit" aspectratio="t"/>
            </v:shape>
            <v:shape id="docshape92" o:spid="_x0000_s1219" o:spt="202" type="#_x0000_t202" style="position:absolute;left:9632;top:452;height:117;width:631;"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4"/>
                        <w:w w:val="110"/>
                        <w:sz w:val="10"/>
                      </w:rPr>
                      <w:t>TSLA</w:t>
                    </w:r>
                    <w:r>
                      <w:rPr>
                        <w:b/>
                        <w:spacing w:val="-5"/>
                        <w:w w:val="110"/>
                        <w:sz w:val="10"/>
                      </w:rPr>
                      <w:t xml:space="preserve"> </w:t>
                    </w:r>
                    <w:r>
                      <w:rPr>
                        <w:b/>
                        <w:spacing w:val="-4"/>
                        <w:w w:val="110"/>
                        <w:sz w:val="10"/>
                      </w:rPr>
                      <w:t>Phase</w:t>
                    </w:r>
                    <w:r>
                      <w:rPr>
                        <w:b/>
                        <w:spacing w:val="-1"/>
                        <w:sz w:val="10"/>
                      </w:rPr>
                      <w:t xml:space="preserve"> </w:t>
                    </w:r>
                    <w:r>
                      <w:rPr>
                        <w:b/>
                        <w:spacing w:val="-10"/>
                        <w:w w:val="110"/>
                        <w:sz w:val="10"/>
                      </w:rPr>
                      <w:t>I</w:t>
                    </w:r>
                  </w:p>
                </w:txbxContent>
              </v:textbox>
            </v:shape>
            <v:shape id="docshape93" o:spid="_x0000_s1220" o:spt="202" type="#_x0000_t202" style="position:absolute;left:10723;top:715;height:117;width:92;"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A</w:t>
                    </w:r>
                  </w:p>
                </w:txbxContent>
              </v:textbox>
            </v:shape>
            <v:shape id="docshape94" o:spid="_x0000_s1221" o:spt="202" type="#_x0000_t202" style="position:absolute;left:11495;top:1134;height:117;width:8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B</w:t>
                    </w:r>
                  </w:p>
                </w:txbxContent>
              </v:textbox>
            </v:shape>
            <v:shape id="docshape95" o:spid="_x0000_s1222" o:spt="202" type="#_x0000_t202" style="position:absolute;left:11757;top:1307;height:117;width:98;"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27"/>
                        <w:sz w:val="10"/>
                      </w:rPr>
                      <w:t>C</w:t>
                    </w:r>
                  </w:p>
                </w:txbxContent>
              </v:textbox>
            </v:shape>
            <v:shape id="docshape96" o:spid="_x0000_s1223" o:spt="202" type="#_x0000_t202" style="position:absolute;left:15093;top:1458;height:117;width:100;"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7"/>
                        <w:sz w:val="10"/>
                      </w:rPr>
                      <w:t>G</w:t>
                    </w:r>
                  </w:p>
                </w:txbxContent>
              </v:textbox>
            </v:shape>
            <v:shape id="docshape97" o:spid="_x0000_s1224" o:spt="202" type="#_x0000_t202" style="position:absolute;left:14080;top:1854;height:117;width:8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7"/>
                        <w:sz w:val="10"/>
                      </w:rPr>
                      <w:t>F</w:t>
                    </w:r>
                  </w:p>
                </w:txbxContent>
              </v:textbox>
            </v:shape>
            <v:shape id="docshape98" o:spid="_x0000_s1225" o:spt="202" type="#_x0000_t202" style="position:absolute;left:13076;top:2569;height:117;width:8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9"/>
                        <w:sz w:val="10"/>
                      </w:rPr>
                      <w:t>E</w:t>
                    </w:r>
                  </w:p>
                </w:txbxContent>
              </v:textbox>
            </v:shape>
            <v:shape id="docshape99" o:spid="_x0000_s1226" o:spt="202" type="#_x0000_t202" style="position:absolute;left:12364;top:3116;height:117;width:9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D</w:t>
                    </w:r>
                  </w:p>
                </w:txbxContent>
              </v:textbox>
            </v:shape>
            <w10:wrap type="topAndBottom"/>
          </v:group>
        </w:pict>
      </w:r>
    </w:p>
    <w:p>
      <w:pPr>
        <w:pStyle w:val="11"/>
        <w:rPr>
          <w:sz w:val="20"/>
        </w:rPr>
      </w:pPr>
    </w:p>
    <w:p>
      <w:pPr>
        <w:pStyle w:val="11"/>
        <w:spacing w:before="1"/>
      </w:pPr>
    </w:p>
    <w:p>
      <w:pPr>
        <w:spacing w:before="0"/>
        <w:ind w:left="120" w:right="0" w:firstLine="0"/>
        <w:jc w:val="left"/>
        <w:rPr>
          <w:rFonts w:ascii="Calibri"/>
          <w:b/>
          <w:sz w:val="17"/>
        </w:rPr>
      </w:pPr>
      <w:r>
        <w:rPr>
          <w:rFonts w:hint="eastAsia" w:ascii="Calibri"/>
          <w:b/>
          <w:spacing w:val="-2"/>
          <w:w w:val="110"/>
          <w:sz w:val="17"/>
        </w:rPr>
        <w:t>[A] 爆发性疲劳</w:t>
      </w:r>
    </w:p>
    <w:p>
      <w:pPr>
        <w:pStyle w:val="11"/>
        <w:spacing w:before="35" w:line="292" w:lineRule="auto"/>
        <w:ind w:left="120" w:right="122"/>
      </w:pPr>
      <w:r>
        <w:rPr>
          <w:rFonts w:hint="eastAsia"/>
        </w:rPr>
        <w:t>在 Covid 之前，$TSLA 经历了一次抛物线式上涨，从10日均线延伸至大量的抛售交易量，并完成了一个始于这个爆发性疲劳的顶部形态。</w:t>
      </w:r>
    </w:p>
    <w:p>
      <w:pPr>
        <w:pStyle w:val="11"/>
        <w:spacing w:before="3"/>
        <w:rPr>
          <w:sz w:val="20"/>
        </w:rPr>
      </w:pPr>
    </w:p>
    <w:p>
      <w:pPr>
        <w:spacing w:before="0"/>
        <w:ind w:left="120" w:right="0" w:firstLine="0"/>
        <w:jc w:val="left"/>
        <w:rPr>
          <w:rFonts w:ascii="Calibri"/>
          <w:b/>
          <w:sz w:val="17"/>
        </w:rPr>
      </w:pPr>
      <w:r>
        <w:rPr>
          <w:rFonts w:hint="eastAsia" w:ascii="Calibri"/>
          <w:b/>
          <w:spacing w:val="-2"/>
          <w:w w:val="115"/>
          <w:sz w:val="17"/>
        </w:rPr>
        <w:t>[B] 楔形下跌</w:t>
      </w:r>
    </w:p>
    <w:p>
      <w:pPr>
        <w:pStyle w:val="11"/>
        <w:spacing w:before="35" w:line="292" w:lineRule="auto"/>
        <w:ind w:left="120" w:right="242"/>
      </w:pPr>
      <w:r>
        <w:rPr>
          <w:rFonts w:hint="eastAsia"/>
        </w:rPr>
        <w:t xml:space="preserve">$TSLA “楔入”回升，并让股票看起来像是要突破新高。然后我们“下跌”到10/20 </w:t>
      </w:r>
      <w:r>
        <w:rPr>
          <w:rFonts w:hint="eastAsia" w:eastAsia="宋体"/>
          <w:lang w:eastAsia="zh-CN"/>
        </w:rPr>
        <w:t>EMA</w:t>
      </w:r>
      <w:r>
        <w:rPr>
          <w:rFonts w:hint="eastAsia"/>
        </w:rPr>
        <w:t>以下，确认了几周前的反转扩展。</w:t>
      </w:r>
    </w:p>
    <w:p>
      <w:pPr>
        <w:pStyle w:val="11"/>
        <w:spacing w:before="3"/>
        <w:rPr>
          <w:sz w:val="20"/>
        </w:rPr>
      </w:pPr>
    </w:p>
    <w:p>
      <w:pPr>
        <w:numPr>
          <w:ilvl w:val="0"/>
          <w:numId w:val="0"/>
        </w:numPr>
        <w:tabs>
          <w:tab w:val="left" w:pos="416"/>
        </w:tabs>
        <w:spacing w:before="0"/>
        <w:ind w:left="119" w:leftChars="0" w:right="0" w:rightChars="0"/>
        <w:jc w:val="left"/>
        <w:rPr>
          <w:rFonts w:ascii="Calibri"/>
          <w:b/>
          <w:sz w:val="17"/>
        </w:rPr>
      </w:pPr>
      <w:r>
        <w:rPr>
          <w:rFonts w:hint="eastAsia" w:ascii="Calibri"/>
          <w:b/>
          <w:spacing w:val="-2"/>
          <w:w w:val="120"/>
          <w:sz w:val="17"/>
        </w:rPr>
        <w:t xml:space="preserve">[C] </w:t>
      </w:r>
      <w:r>
        <w:rPr>
          <w:rFonts w:hint="eastAsia" w:ascii="Calibri" w:eastAsia="宋体"/>
          <w:b/>
          <w:spacing w:val="-2"/>
          <w:w w:val="120"/>
          <w:sz w:val="17"/>
          <w:lang w:eastAsia="zh-CN"/>
        </w:rPr>
        <w:t>EMA</w:t>
      </w:r>
      <w:r>
        <w:rPr>
          <w:rFonts w:hint="eastAsia" w:ascii="Calibri"/>
          <w:b/>
          <w:spacing w:val="-2"/>
          <w:w w:val="120"/>
          <w:sz w:val="17"/>
        </w:rPr>
        <w:t xml:space="preserve"> 回叉</w:t>
      </w:r>
    </w:p>
    <w:p>
      <w:pPr>
        <w:pStyle w:val="11"/>
        <w:spacing w:before="35" w:line="292" w:lineRule="auto"/>
        <w:ind w:left="120" w:right="122"/>
      </w:pPr>
      <w:r>
        <w:rPr>
          <w:rFonts w:hint="eastAsia"/>
        </w:rPr>
        <w:t xml:space="preserve">在楔形下跌中打破移动平均线后，价格支撑在50周期简单移动平均线处。价格反弹并被10/20 </w:t>
      </w:r>
      <w:r>
        <w:rPr>
          <w:rFonts w:hint="eastAsia" w:eastAsia="宋体"/>
          <w:lang w:eastAsia="zh-CN"/>
        </w:rPr>
        <w:t>EMA</w:t>
      </w:r>
      <w:r>
        <w:rPr>
          <w:rFonts w:hint="eastAsia"/>
        </w:rPr>
        <w:t>拒绝，在</w:t>
      </w:r>
      <w:r>
        <w:rPr>
          <w:rFonts w:hint="eastAsia" w:eastAsia="宋体"/>
          <w:lang w:eastAsia="zh-CN"/>
        </w:rPr>
        <w:t>EMA</w:t>
      </w:r>
      <w:r>
        <w:rPr>
          <w:rFonts w:hint="eastAsia"/>
        </w:rPr>
        <w:t>回叉的形式中进一步证实低点和低谷已经出现，并且将会有进一步的下降。</w:t>
      </w:r>
    </w:p>
    <w:p>
      <w:pPr>
        <w:pStyle w:val="11"/>
        <w:spacing w:before="2"/>
        <w:rPr>
          <w:sz w:val="20"/>
        </w:rPr>
      </w:pPr>
    </w:p>
    <w:p>
      <w:pPr>
        <w:numPr>
          <w:ilvl w:val="0"/>
          <w:numId w:val="0"/>
        </w:numPr>
        <w:tabs>
          <w:tab w:val="left" w:pos="407"/>
        </w:tabs>
        <w:spacing w:before="1"/>
        <w:ind w:left="119" w:leftChars="0" w:right="0" w:rightChars="0"/>
        <w:jc w:val="left"/>
        <w:rPr>
          <w:rFonts w:ascii="Calibri"/>
          <w:b/>
          <w:sz w:val="17"/>
        </w:rPr>
      </w:pPr>
      <w:r>
        <w:rPr>
          <w:rFonts w:hint="eastAsia" w:ascii="Calibri"/>
          <w:b/>
          <w:spacing w:val="16"/>
          <w:w w:val="115"/>
          <w:sz w:val="17"/>
        </w:rPr>
        <w:t>[D] 反转扩展</w:t>
      </w:r>
    </w:p>
    <w:p>
      <w:pPr>
        <w:pStyle w:val="11"/>
        <w:spacing w:before="34" w:line="292" w:lineRule="auto"/>
        <w:ind w:left="120"/>
      </w:pPr>
      <w:r>
        <w:rPr>
          <w:rFonts w:hint="eastAsia"/>
          <w:spacing w:val="-2"/>
          <w:w w:val="105"/>
        </w:rPr>
        <w:t>价格向下延伸到更高时间框架支撑水平。这里还与200周期简单移动平均线（橙色移动平均线）相吻合。我们在此找到支持并开始可能出现趋势变化。</w:t>
      </w:r>
    </w:p>
    <w:p>
      <w:pPr>
        <w:pStyle w:val="11"/>
        <w:spacing w:before="3"/>
        <w:rPr>
          <w:sz w:val="20"/>
        </w:rPr>
      </w:pPr>
    </w:p>
    <w:p>
      <w:pPr>
        <w:numPr>
          <w:ilvl w:val="0"/>
          <w:numId w:val="0"/>
        </w:numPr>
        <w:tabs>
          <w:tab w:val="left" w:pos="390"/>
        </w:tabs>
        <w:spacing w:before="1"/>
        <w:ind w:left="119" w:leftChars="0" w:right="0" w:rightChars="0"/>
        <w:jc w:val="left"/>
        <w:rPr>
          <w:rFonts w:hint="default" w:ascii="Calibri" w:eastAsia="宋体"/>
          <w:b/>
          <w:sz w:val="17"/>
          <w:lang w:val="en-US" w:eastAsia="zh-CN"/>
        </w:rPr>
      </w:pPr>
      <w:r>
        <w:rPr>
          <w:rFonts w:hint="eastAsia" w:ascii="Calibri"/>
          <w:b/>
          <w:w w:val="110"/>
          <w:sz w:val="17"/>
        </w:rPr>
        <w:t>[E] 楔形突破</w:t>
      </w:r>
    </w:p>
    <w:p>
      <w:pPr>
        <w:pStyle w:val="11"/>
        <w:spacing w:before="34"/>
        <w:ind w:left="120"/>
      </w:pPr>
      <w:r>
        <w:rPr>
          <w:rFonts w:hint="eastAsia"/>
        </w:rPr>
        <w:t xml:space="preserve">当价格交易达到20 </w:t>
      </w:r>
      <w:r>
        <w:rPr>
          <w:rFonts w:hint="eastAsia" w:eastAsia="宋体"/>
          <w:lang w:eastAsia="zh-CN"/>
        </w:rPr>
        <w:t>EMA</w:t>
      </w:r>
      <w:r>
        <w:rPr>
          <w:rFonts w:hint="eastAsia"/>
        </w:rPr>
        <w:t xml:space="preserve">并遭遇阻力时，在20 </w:t>
      </w:r>
      <w:r>
        <w:rPr>
          <w:rFonts w:hint="eastAsia" w:eastAsia="宋体"/>
          <w:lang w:eastAsia="zh-CN"/>
        </w:rPr>
        <w:t>EMA</w:t>
      </w:r>
      <w:r>
        <w:rPr>
          <w:rFonts w:hint="eastAsia"/>
        </w:rPr>
        <w:t xml:space="preserve">下方基础建立起来。在E点处，我们“突破”20 </w:t>
      </w:r>
      <w:r>
        <w:rPr>
          <w:rFonts w:hint="eastAsia" w:eastAsia="宋体"/>
          <w:lang w:eastAsia="zh-CN"/>
        </w:rPr>
        <w:t>EMA</w:t>
      </w:r>
      <w:r>
        <w:rPr>
          <w:rFonts w:hint="eastAsia"/>
        </w:rPr>
        <w:t>，确认了200 SMA的反转扩展。这是第一个干净的买入区域，而不需要选择底部。</w:t>
      </w:r>
    </w:p>
    <w:p>
      <w:pPr>
        <w:spacing w:after="0"/>
        <w:sectPr>
          <w:type w:val="continuous"/>
          <w:pgSz w:w="17280" w:h="12960" w:orient="landscape"/>
          <w:pgMar w:top="1380" w:right="720" w:bottom="280" w:left="720" w:header="720" w:footer="720" w:gutter="0"/>
          <w:cols w:equalWidth="0" w:num="2">
            <w:col w:w="6118" w:space="2522"/>
            <w:col w:w="7200"/>
          </w:cols>
        </w:sectPr>
      </w:pPr>
    </w:p>
    <w:p>
      <w:pPr>
        <w:tabs>
          <w:tab w:val="left" w:pos="13778"/>
        </w:tabs>
        <w:spacing w:before="77"/>
        <w:ind w:left="5139" w:right="0" w:firstLine="0"/>
        <w:jc w:val="left"/>
        <w:rPr>
          <w:sz w:val="12"/>
        </w:rPr>
      </w:pPr>
      <w:r>
        <w:rPr>
          <w:rFonts w:hint="eastAsia" w:ascii="Calibri" w:eastAsia="宋体"/>
          <w:b/>
          <w:w w:val="130"/>
          <w:sz w:val="10"/>
          <w:lang w:eastAsia="zh-CN"/>
        </w:rPr>
        <w:t>市场的起伏不定</w:t>
      </w:r>
      <w:r>
        <w:rPr>
          <w:rFonts w:ascii="Calibri"/>
          <w:b/>
          <w:spacing w:val="68"/>
          <w:w w:val="130"/>
          <w:sz w:val="10"/>
        </w:rPr>
        <w:t xml:space="preserve">  </w:t>
      </w:r>
      <w:r>
        <w:rPr>
          <w:spacing w:val="-5"/>
          <w:w w:val="115"/>
          <w:sz w:val="12"/>
        </w:rPr>
        <w:t>24</w:t>
      </w:r>
      <w:r>
        <w:rPr>
          <w:sz w:val="12"/>
        </w:rPr>
        <w:tab/>
      </w:r>
      <w:r>
        <w:rPr>
          <w:rFonts w:hint="eastAsia" w:ascii="Calibri" w:eastAsia="宋体"/>
          <w:b/>
          <w:w w:val="130"/>
          <w:sz w:val="10"/>
          <w:lang w:eastAsia="zh-CN"/>
        </w:rPr>
        <w:t>市场的起伏不定</w:t>
      </w:r>
      <w:r>
        <w:rPr>
          <w:rFonts w:ascii="Calibri"/>
          <w:b/>
          <w:spacing w:val="68"/>
          <w:w w:val="130"/>
          <w:sz w:val="10"/>
        </w:rPr>
        <w:t xml:space="preserve">  </w:t>
      </w:r>
      <w:r>
        <w:rPr>
          <w:spacing w:val="-5"/>
          <w:w w:val="115"/>
          <w:sz w:val="12"/>
        </w:rPr>
        <w:t>25</w:t>
      </w:r>
    </w:p>
    <w:p>
      <w:pPr>
        <w:pStyle w:val="11"/>
        <w:spacing w:before="10"/>
        <w:rPr>
          <w:sz w:val="26"/>
        </w:rPr>
      </w:pPr>
    </w:p>
    <w:p>
      <w:pPr>
        <w:spacing w:after="0"/>
        <w:rPr>
          <w:sz w:val="26"/>
        </w:rPr>
        <w:sectPr>
          <w:pgSz w:w="17280" w:h="12960" w:orient="landscape"/>
          <w:pgMar w:top="620" w:right="720" w:bottom="280" w:left="720" w:header="720" w:footer="720" w:gutter="0"/>
          <w:cols w:space="720" w:num="1"/>
        </w:sectPr>
      </w:pPr>
    </w:p>
    <w:p>
      <w:pPr>
        <w:pStyle w:val="11"/>
        <w:spacing w:before="2"/>
        <w:rPr>
          <w:sz w:val="23"/>
        </w:rPr>
      </w:pPr>
    </w:p>
    <w:p>
      <w:pPr>
        <w:numPr>
          <w:ilvl w:val="0"/>
          <w:numId w:val="0"/>
        </w:numPr>
        <w:tabs>
          <w:tab w:val="left" w:pos="391"/>
        </w:tabs>
        <w:spacing w:before="0"/>
        <w:ind w:left="119" w:leftChars="0" w:right="0" w:rightChars="0"/>
        <w:jc w:val="left"/>
        <w:rPr>
          <w:rFonts w:ascii="Calibri"/>
          <w:b/>
          <w:sz w:val="17"/>
        </w:rPr>
      </w:pPr>
      <w:r>
        <w:rPr>
          <w:rFonts w:hint="eastAsia" w:ascii="Calibri"/>
          <w:b/>
          <w:spacing w:val="-2"/>
          <w:w w:val="120"/>
          <w:sz w:val="17"/>
        </w:rPr>
        <w:t xml:space="preserve">[F] </w:t>
      </w:r>
      <w:r>
        <w:rPr>
          <w:rFonts w:hint="eastAsia" w:ascii="Calibri" w:eastAsia="宋体"/>
          <w:b/>
          <w:spacing w:val="-2"/>
          <w:w w:val="120"/>
          <w:sz w:val="17"/>
          <w:lang w:eastAsia="zh-CN"/>
        </w:rPr>
        <w:t>EMA</w:t>
      </w:r>
      <w:r>
        <w:rPr>
          <w:rFonts w:hint="eastAsia" w:ascii="Calibri"/>
          <w:b/>
          <w:spacing w:val="-2"/>
          <w:w w:val="120"/>
          <w:sz w:val="17"/>
        </w:rPr>
        <w:t xml:space="preserve"> 回叉</w:t>
      </w:r>
    </w:p>
    <w:p>
      <w:pPr>
        <w:pStyle w:val="11"/>
        <w:spacing w:before="35" w:line="292" w:lineRule="auto"/>
        <w:ind w:left="120" w:right="16"/>
      </w:pPr>
      <w:r>
        <w:rPr>
          <w:rFonts w:hint="eastAsia"/>
        </w:rPr>
        <w:t xml:space="preserve">在交易上升后，价格回撤到20 </w:t>
      </w:r>
      <w:r>
        <w:rPr>
          <w:rFonts w:hint="eastAsia" w:eastAsia="宋体"/>
          <w:lang w:eastAsia="zh-CN"/>
        </w:rPr>
        <w:t>EMA</w:t>
      </w:r>
      <w:r>
        <w:rPr>
          <w:rFonts w:hint="eastAsia"/>
        </w:rPr>
        <w:t>并得到支持。这是一个很好的风险/收益区域，在移动平均线对抗下进行交易。它要么保持并且你进入趋势，要么失败并以小损失出售。此外，在收益之前有一种</w:t>
      </w:r>
      <w:r>
        <w:rPr>
          <w:rFonts w:hint="eastAsia" w:eastAsia="宋体"/>
          <w:lang w:eastAsia="zh-CN"/>
        </w:rPr>
        <w:t>看涨旗形</w:t>
      </w:r>
      <w:r>
        <w:rPr>
          <w:rFonts w:hint="eastAsia"/>
        </w:rPr>
        <w:t>形式的</w:t>
      </w:r>
      <w:r>
        <w:rPr>
          <w:rFonts w:hint="eastAsia" w:eastAsia="宋体"/>
          <w:lang w:eastAsia="zh-CN"/>
        </w:rPr>
        <w:t>EMA</w:t>
      </w:r>
      <w:r>
        <w:rPr>
          <w:rFonts w:hint="eastAsia"/>
        </w:rPr>
        <w:t xml:space="preserve">回叉进入10 </w:t>
      </w:r>
      <w:r>
        <w:rPr>
          <w:rFonts w:hint="eastAsia" w:eastAsia="宋体"/>
          <w:lang w:eastAsia="zh-CN"/>
        </w:rPr>
        <w:t>EMA</w:t>
      </w:r>
      <w:r>
        <w:rPr>
          <w:rFonts w:hint="eastAsia"/>
        </w:rPr>
        <w:t>。</w:t>
      </w:r>
    </w:p>
    <w:p>
      <w:pPr>
        <w:pStyle w:val="11"/>
        <w:rPr>
          <w:sz w:val="20"/>
        </w:rPr>
      </w:pPr>
    </w:p>
    <w:p>
      <w:pPr>
        <w:pStyle w:val="11"/>
        <w:rPr>
          <w:sz w:val="20"/>
        </w:rPr>
      </w:pPr>
    </w:p>
    <w:p>
      <w:pPr>
        <w:pStyle w:val="11"/>
        <w:spacing w:before="4"/>
        <w:rPr>
          <w:sz w:val="19"/>
        </w:rPr>
      </w:pPr>
    </w:p>
    <w:p>
      <w:pPr>
        <w:pStyle w:val="7"/>
      </w:pPr>
      <w:r>
        <w:rPr>
          <w:rFonts w:hint="eastAsia"/>
          <w:spacing w:val="7"/>
          <w:w w:val="115"/>
        </w:rPr>
        <w:t>第二阶段</w:t>
      </w:r>
    </w:p>
    <w:p>
      <w:pPr>
        <w:pStyle w:val="11"/>
        <w:spacing w:before="245"/>
        <w:ind w:left="120"/>
      </w:pPr>
      <w:r>
        <w:rPr>
          <w:rFonts w:hint="eastAsia"/>
          <w:spacing w:val="-5"/>
        </w:rPr>
        <w:t>第一阶段传统买点和初始上升趋势</w:t>
      </w:r>
    </w:p>
    <w:p>
      <w:pPr>
        <w:pStyle w:val="11"/>
        <w:spacing w:before="4"/>
        <w:rPr>
          <w:sz w:val="15"/>
        </w:rPr>
      </w:pPr>
      <w:r>
        <w:pict>
          <v:group id="docshapegroup100" o:spid="_x0000_s1227" o:spt="203" style="position:absolute;left:0pt;margin-left:42pt;margin-top:10.1pt;height:183.75pt;width:348pt;mso-position-horizontal-relative:page;mso-wrap-distance-bottom:0pt;mso-wrap-distance-top:0pt;z-index:-251640832;mso-width-relative:page;mso-height-relative:page;" coordorigin="840,203" coordsize="6960,3675">
            <o:lock v:ext="edit"/>
            <v:shape id="docshape101" o:spid="_x0000_s1228" o:spt="75" type="#_x0000_t75" style="position:absolute;left:840;top:202;height:3675;width:6960;" filled="f" stroked="f" coordsize="21600,21600">
              <v:path/>
              <v:fill on="f" focussize="0,0"/>
              <v:stroke on="f"/>
              <v:imagedata r:id="rId19" o:title=""/>
              <o:lock v:ext="edit" aspectratio="t"/>
            </v:shape>
            <v:shape id="docshape102" o:spid="_x0000_s1229" o:spt="202" type="#_x0000_t202" style="position:absolute;left:992;top:449;height:117;width:656;"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4"/>
                        <w:w w:val="110"/>
                        <w:sz w:val="10"/>
                      </w:rPr>
                      <w:t>TSLA</w:t>
                    </w:r>
                    <w:r>
                      <w:rPr>
                        <w:b/>
                        <w:spacing w:val="-5"/>
                        <w:w w:val="110"/>
                        <w:sz w:val="10"/>
                      </w:rPr>
                      <w:t xml:space="preserve"> </w:t>
                    </w:r>
                    <w:r>
                      <w:rPr>
                        <w:b/>
                        <w:spacing w:val="-4"/>
                        <w:w w:val="110"/>
                        <w:sz w:val="10"/>
                      </w:rPr>
                      <w:t>Phase</w:t>
                    </w:r>
                    <w:r>
                      <w:rPr>
                        <w:b/>
                        <w:spacing w:val="-1"/>
                        <w:sz w:val="10"/>
                      </w:rPr>
                      <w:t xml:space="preserve"> </w:t>
                    </w:r>
                    <w:r>
                      <w:rPr>
                        <w:b/>
                        <w:spacing w:val="-5"/>
                        <w:w w:val="110"/>
                        <w:sz w:val="10"/>
                      </w:rPr>
                      <w:t>II</w:t>
                    </w:r>
                  </w:p>
                </w:txbxContent>
              </v:textbox>
            </v:shape>
            <v:shape id="docshape103" o:spid="_x0000_s1230" o:spt="202" type="#_x0000_t202" style="position:absolute;left:6854;top:493;height:117;width:81;"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9"/>
                        <w:sz w:val="10"/>
                      </w:rPr>
                      <w:t>L</w:t>
                    </w:r>
                  </w:p>
                </w:txbxContent>
              </v:textbox>
            </v:shape>
            <v:shape id="docshape104" o:spid="_x0000_s1231" o:spt="202" type="#_x0000_t202" style="position:absolute;left:4039;top:1491;height:117;width:49;"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1"/>
                        <w:sz w:val="10"/>
                      </w:rPr>
                      <w:t>I</w:t>
                    </w:r>
                  </w:p>
                </w:txbxContent>
              </v:textbox>
            </v:shape>
            <v:shape id="docshape105" o:spid="_x0000_s1232" o:spt="202" type="#_x0000_t202" style="position:absolute;left:4722;top:1805;height:117;width:113;"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5"/>
                        <w:w w:val="95"/>
                        <w:sz w:val="10"/>
                      </w:rPr>
                      <w:t>J1</w:t>
                    </w:r>
                  </w:p>
                </w:txbxContent>
              </v:textbox>
            </v:shape>
            <v:shape id="docshape106" o:spid="_x0000_s1233" o:spt="202" type="#_x0000_t202" style="position:absolute;left:5494;top:2130;height:117;width:132;"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5"/>
                        <w:w w:val="105"/>
                        <w:sz w:val="10"/>
                      </w:rPr>
                      <w:t>J2</w:t>
                    </w:r>
                  </w:p>
                </w:txbxContent>
              </v:textbox>
            </v:shape>
            <v:shape id="docshape107" o:spid="_x0000_s1234" o:spt="202" type="#_x0000_t202" style="position:absolute;left:5768;top:2090;height:117;width:8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8"/>
                        <w:sz w:val="10"/>
                      </w:rPr>
                      <w:t>K</w:t>
                    </w:r>
                  </w:p>
                </w:txbxContent>
              </v:textbox>
            </v:shape>
            <v:shape id="docshape108" o:spid="_x0000_s1235" o:spt="202" type="#_x0000_t202" style="position:absolute;left:1639;top:2739;height:117;width:100;"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7"/>
                        <w:sz w:val="10"/>
                      </w:rPr>
                      <w:t>G</w:t>
                    </w:r>
                  </w:p>
                </w:txbxContent>
              </v:textbox>
            </v:shape>
            <v:shape id="docshape109" o:spid="_x0000_s1236" o:spt="202" type="#_x0000_t202" style="position:absolute;left:3300;top:2767;height:117;width:93;" filled="f" stroked="f" coordsize="21600,21600">
              <v:path/>
              <v:fill on="f" focussize="0,0"/>
              <v:stroke on="f" joinstyle="miter"/>
              <v:imagedata o:title=""/>
              <o:lock v:ext="edit"/>
              <v:textbox inset="0mm,0mm,0mm,0mm">
                <w:txbxContent>
                  <w:p>
                    <w:pPr>
                      <w:spacing w:before="1"/>
                      <w:ind w:left="0" w:right="0" w:firstLine="0"/>
                      <w:jc w:val="left"/>
                      <w:rPr>
                        <w:rFonts w:ascii="Arial"/>
                        <w:b/>
                        <w:sz w:val="10"/>
                      </w:rPr>
                    </w:pPr>
                    <w:r>
                      <w:rPr>
                        <w:rFonts w:ascii="Arial"/>
                        <w:b/>
                        <w:w w:val="100"/>
                        <w:sz w:val="10"/>
                      </w:rPr>
                      <w:t>H</w:t>
                    </w:r>
                  </w:p>
                </w:txbxContent>
              </v:textbox>
            </v:shape>
            <w10:wrap type="topAndBottom"/>
          </v:group>
        </w:pict>
      </w:r>
    </w:p>
    <w:p>
      <w:pPr>
        <w:pStyle w:val="11"/>
        <w:rPr>
          <w:sz w:val="20"/>
        </w:rPr>
      </w:pPr>
    </w:p>
    <w:p>
      <w:pPr>
        <w:numPr>
          <w:ilvl w:val="0"/>
          <w:numId w:val="0"/>
        </w:numPr>
        <w:tabs>
          <w:tab w:val="left" w:pos="408"/>
        </w:tabs>
        <w:spacing w:before="0"/>
        <w:ind w:left="118" w:leftChars="0" w:right="0" w:rightChars="0"/>
        <w:jc w:val="left"/>
        <w:rPr>
          <w:rFonts w:hint="eastAsia" w:ascii="Calibri" w:hAnsi="Calibri"/>
          <w:b/>
          <w:w w:val="110"/>
          <w:sz w:val="17"/>
        </w:rPr>
      </w:pPr>
      <w:r>
        <w:rPr>
          <w:rFonts w:hint="eastAsia" w:ascii="Calibri" w:hAnsi="Calibri"/>
          <w:b/>
          <w:w w:val="110"/>
          <w:sz w:val="17"/>
        </w:rPr>
        <w:t>[G]</w:t>
      </w:r>
      <w:r>
        <w:rPr>
          <w:rFonts w:hint="eastAsia" w:ascii="Calibri" w:hAnsi="Calibri" w:eastAsia="宋体"/>
          <w:b/>
          <w:w w:val="110"/>
          <w:sz w:val="17"/>
          <w:lang w:eastAsia="zh-CN"/>
        </w:rPr>
        <w:t>基底突破</w:t>
      </w:r>
      <w:r>
        <w:rPr>
          <w:rFonts w:hint="eastAsia" w:ascii="Calibri" w:hAnsi="Calibri"/>
          <w:b/>
          <w:w w:val="110"/>
          <w:sz w:val="17"/>
        </w:rPr>
        <w:t>/杯柄形态</w:t>
      </w:r>
    </w:p>
    <w:p>
      <w:pPr>
        <w:pStyle w:val="11"/>
        <w:spacing w:before="35" w:line="292" w:lineRule="auto"/>
        <w:ind w:left="119" w:right="362"/>
        <w:rPr>
          <w:rFonts w:hint="eastAsia"/>
          <w:spacing w:val="-2"/>
        </w:rPr>
      </w:pPr>
      <w:r>
        <w:rPr>
          <w:rFonts w:hint="eastAsia"/>
          <w:spacing w:val="-2"/>
        </w:rPr>
        <w:t xml:space="preserve">现在我们得到了一个多周的整理，位于10/20 </w:t>
      </w:r>
      <w:r>
        <w:rPr>
          <w:rFonts w:hint="eastAsia" w:eastAsia="宋体"/>
          <w:spacing w:val="-2"/>
          <w:lang w:eastAsia="zh-CN"/>
        </w:rPr>
        <w:t>EMA</w:t>
      </w:r>
      <w:r>
        <w:rPr>
          <w:rFonts w:hint="eastAsia"/>
          <w:spacing w:val="-2"/>
        </w:rPr>
        <w:t>之上。此外，这构建了一个传统的CAN SLIM杯柄形态，并且是一个第1阶段基础（参考第一张图以查看整个模式）。当我们突破这个模式时，您可以购买并设置止损在移动平均线以下。</w:t>
      </w:r>
    </w:p>
    <w:p>
      <w:pPr>
        <w:pStyle w:val="11"/>
        <w:spacing w:before="35" w:line="292" w:lineRule="auto"/>
        <w:ind w:left="119" w:right="362"/>
        <w:rPr>
          <w:rFonts w:hint="eastAsia"/>
          <w:spacing w:val="-2"/>
        </w:rPr>
      </w:pPr>
    </w:p>
    <w:p>
      <w:pPr>
        <w:numPr>
          <w:ilvl w:val="0"/>
          <w:numId w:val="0"/>
        </w:numPr>
        <w:tabs>
          <w:tab w:val="left" w:pos="408"/>
        </w:tabs>
        <w:spacing w:before="0"/>
        <w:ind w:left="118" w:leftChars="0" w:right="0" w:rightChars="0"/>
        <w:jc w:val="left"/>
        <w:rPr>
          <w:rFonts w:hint="eastAsia" w:ascii="Calibri" w:hAnsi="Calibri" w:eastAsia="宋体"/>
          <w:b/>
          <w:w w:val="110"/>
          <w:sz w:val="17"/>
          <w:lang w:eastAsia="zh-CN"/>
        </w:rPr>
      </w:pPr>
      <w:r>
        <w:rPr>
          <w:rFonts w:hint="eastAsia" w:ascii="Calibri" w:hAnsi="Calibri"/>
          <w:b/>
          <w:w w:val="110"/>
          <w:sz w:val="17"/>
        </w:rPr>
        <w:t>[H]</w:t>
      </w:r>
      <w:r>
        <w:rPr>
          <w:rFonts w:hint="eastAsia" w:ascii="Calibri" w:hAnsi="Calibri" w:eastAsia="宋体"/>
          <w:b/>
          <w:w w:val="110"/>
          <w:sz w:val="17"/>
          <w:lang w:eastAsia="zh-CN"/>
        </w:rPr>
        <w:t>基底突破</w:t>
      </w:r>
    </w:p>
    <w:p>
      <w:pPr>
        <w:pStyle w:val="11"/>
        <w:spacing w:before="35" w:line="292" w:lineRule="auto"/>
        <w:ind w:left="119" w:right="362"/>
        <w:rPr>
          <w:rFonts w:hint="eastAsia"/>
          <w:spacing w:val="-2"/>
        </w:rPr>
      </w:pPr>
      <w:r>
        <w:rPr>
          <w:rFonts w:hint="eastAsia"/>
          <w:spacing w:val="-2"/>
        </w:rPr>
        <w:t xml:space="preserve">价格上涨然后在10/20 </w:t>
      </w:r>
      <w:r>
        <w:rPr>
          <w:rFonts w:hint="eastAsia" w:eastAsia="宋体"/>
          <w:spacing w:val="-2"/>
          <w:lang w:eastAsia="zh-CN"/>
        </w:rPr>
        <w:t>EMA</w:t>
      </w:r>
      <w:r>
        <w:rPr>
          <w:rFonts w:hint="eastAsia"/>
          <w:spacing w:val="-2"/>
        </w:rPr>
        <w:t>之上进行整理，以构建另一个</w:t>
      </w:r>
      <w:r>
        <w:rPr>
          <w:rFonts w:hint="eastAsia" w:eastAsia="宋体"/>
          <w:spacing w:val="-2"/>
          <w:lang w:eastAsia="zh-CN"/>
        </w:rPr>
        <w:t>基底突破</w:t>
      </w:r>
      <w:r>
        <w:rPr>
          <w:rFonts w:hint="eastAsia"/>
          <w:spacing w:val="-2"/>
        </w:rPr>
        <w:t xml:space="preserve">模式。您可以购买或加仓，并将止损调高至10/20 </w:t>
      </w:r>
      <w:r>
        <w:rPr>
          <w:rFonts w:hint="eastAsia" w:eastAsia="宋体"/>
          <w:spacing w:val="-2"/>
          <w:lang w:eastAsia="zh-CN"/>
        </w:rPr>
        <w:t>EMA</w:t>
      </w:r>
      <w:r>
        <w:rPr>
          <w:rFonts w:hint="eastAsia"/>
          <w:spacing w:val="-2"/>
        </w:rPr>
        <w:t>以下。</w:t>
      </w:r>
    </w:p>
    <w:p>
      <w:pPr>
        <w:pStyle w:val="11"/>
        <w:spacing w:before="35" w:line="292" w:lineRule="auto"/>
        <w:ind w:left="119" w:right="362"/>
        <w:rPr>
          <w:rFonts w:hint="eastAsia"/>
          <w:spacing w:val="-2"/>
        </w:rPr>
      </w:pPr>
    </w:p>
    <w:p>
      <w:pPr>
        <w:numPr>
          <w:ilvl w:val="0"/>
          <w:numId w:val="0"/>
        </w:numPr>
        <w:tabs>
          <w:tab w:val="left" w:pos="408"/>
        </w:tabs>
        <w:spacing w:before="0"/>
        <w:ind w:left="118" w:leftChars="0" w:right="0" w:rightChars="0"/>
        <w:jc w:val="left"/>
        <w:rPr>
          <w:rFonts w:hint="eastAsia" w:ascii="Calibri" w:hAnsi="Calibri"/>
          <w:b/>
          <w:w w:val="110"/>
          <w:sz w:val="17"/>
        </w:rPr>
      </w:pPr>
      <w:r>
        <w:rPr>
          <w:rFonts w:hint="eastAsia" w:ascii="Calibri" w:hAnsi="Calibri"/>
          <w:b/>
          <w:w w:val="110"/>
          <w:sz w:val="17"/>
        </w:rPr>
        <w:t>[I] 爆发耗竭</w:t>
      </w:r>
    </w:p>
    <w:p>
      <w:pPr>
        <w:pStyle w:val="11"/>
        <w:spacing w:before="35" w:line="292" w:lineRule="auto"/>
        <w:ind w:left="119" w:right="362"/>
        <w:rPr>
          <w:rFonts w:hint="eastAsia"/>
          <w:spacing w:val="-2"/>
        </w:rPr>
      </w:pPr>
      <w:r>
        <w:rPr>
          <w:rFonts w:hint="eastAsia"/>
          <w:spacing w:val="-2"/>
        </w:rPr>
        <w:t>价格从10</w:t>
      </w:r>
      <w:r>
        <w:rPr>
          <w:rFonts w:hint="eastAsia" w:eastAsia="宋体"/>
          <w:spacing w:val="-2"/>
          <w:lang w:eastAsia="zh-CN"/>
        </w:rPr>
        <w:t>EMA</w:t>
      </w:r>
      <w:r>
        <w:rPr>
          <w:rFonts w:hint="eastAsia"/>
          <w:spacing w:val="-2"/>
        </w:rPr>
        <w:t>延伸并出现大量交易反转。这也是扩展时的间隙，通常可能是获利机会。根据您的时间框架和性格，如果您是较短期交易者，则可能退出持仓；作为长期持有人，则应管理预期并了解新的基础模式很可能会建立。</w:t>
      </w:r>
    </w:p>
    <w:p>
      <w:pPr>
        <w:pStyle w:val="11"/>
        <w:spacing w:before="35" w:line="292" w:lineRule="auto"/>
        <w:ind w:left="119" w:right="362"/>
        <w:rPr>
          <w:rFonts w:hint="eastAsia"/>
          <w:spacing w:val="-2"/>
        </w:rPr>
      </w:pPr>
    </w:p>
    <w:p>
      <w:pPr>
        <w:numPr>
          <w:ilvl w:val="0"/>
          <w:numId w:val="0"/>
        </w:numPr>
        <w:tabs>
          <w:tab w:val="left" w:pos="408"/>
        </w:tabs>
        <w:spacing w:before="0"/>
        <w:ind w:left="118" w:leftChars="0" w:right="0" w:rightChars="0"/>
        <w:jc w:val="left"/>
        <w:rPr>
          <w:rFonts w:hint="eastAsia" w:ascii="Calibri" w:hAnsi="Calibri"/>
          <w:b/>
          <w:w w:val="110"/>
          <w:sz w:val="17"/>
        </w:rPr>
      </w:pPr>
      <w:r>
        <w:rPr>
          <w:rFonts w:hint="eastAsia" w:ascii="Calibri" w:hAnsi="Calibri"/>
          <w:b/>
          <w:w w:val="110"/>
          <w:sz w:val="17"/>
        </w:rPr>
        <w:t>[J1/J2] 楔形下跌</w:t>
      </w:r>
    </w:p>
    <w:p>
      <w:pPr>
        <w:pStyle w:val="11"/>
        <w:spacing w:before="35" w:line="292" w:lineRule="auto"/>
        <w:ind w:left="119" w:right="362"/>
        <w:rPr>
          <w:rFonts w:hint="eastAsia"/>
          <w:spacing w:val="-2"/>
        </w:rPr>
      </w:pPr>
      <w:r>
        <w:rPr>
          <w:rFonts w:hint="eastAsia"/>
          <w:spacing w:val="-2"/>
        </w:rPr>
        <w:t>价格“下跌”穿过前10天，在失去20</w:t>
      </w:r>
      <w:r>
        <w:rPr>
          <w:rFonts w:hint="eastAsia" w:eastAsia="宋体"/>
          <w:spacing w:val="-2"/>
          <w:lang w:eastAsia="zh-CN"/>
        </w:rPr>
        <w:t>EMA</w:t>
      </w:r>
      <w:r>
        <w:rPr>
          <w:rFonts w:hint="eastAsia"/>
          <w:spacing w:val="-2"/>
        </w:rPr>
        <w:t>之前发出红旗但正式显示“楔形下跌”。非常重要的是要注意，在确定股票尊重哪个移动平均线（10或20</w:t>
      </w:r>
      <w:r>
        <w:rPr>
          <w:rFonts w:hint="eastAsia" w:eastAsia="宋体"/>
          <w:spacing w:val="-2"/>
          <w:lang w:eastAsia="zh-CN"/>
        </w:rPr>
        <w:t>EMA</w:t>
      </w:r>
      <w:r>
        <w:rPr>
          <w:rFonts w:hint="eastAsia"/>
          <w:spacing w:val="-2"/>
        </w:rPr>
        <w:t>）时，这不是一门精确科学，而是一个判断。</w:t>
      </w:r>
    </w:p>
    <w:p>
      <w:pPr>
        <w:pStyle w:val="11"/>
        <w:spacing w:before="35" w:line="292" w:lineRule="auto"/>
        <w:ind w:left="119" w:right="362"/>
        <w:rPr>
          <w:rFonts w:hint="eastAsia"/>
          <w:spacing w:val="-2"/>
        </w:rPr>
      </w:pPr>
    </w:p>
    <w:p>
      <w:pPr>
        <w:numPr>
          <w:ilvl w:val="0"/>
          <w:numId w:val="0"/>
        </w:numPr>
        <w:tabs>
          <w:tab w:val="left" w:pos="408"/>
        </w:tabs>
        <w:spacing w:before="0"/>
        <w:ind w:left="118" w:leftChars="0" w:right="0" w:rightChars="0"/>
        <w:jc w:val="left"/>
        <w:rPr>
          <w:rFonts w:hint="eastAsia" w:ascii="Calibri" w:hAnsi="Calibri"/>
          <w:b/>
          <w:w w:val="110"/>
          <w:sz w:val="17"/>
        </w:rPr>
      </w:pPr>
      <w:r>
        <w:rPr>
          <w:rFonts w:hint="eastAsia" w:ascii="Calibri" w:hAnsi="Calibri"/>
          <w:b/>
          <w:w w:val="110"/>
          <w:sz w:val="17"/>
        </w:rPr>
        <w:t>[K] 楔形突破</w:t>
      </w:r>
    </w:p>
    <w:p>
      <w:pPr>
        <w:pStyle w:val="11"/>
        <w:spacing w:before="35" w:line="292" w:lineRule="auto"/>
        <w:ind w:left="119" w:right="362"/>
        <w:rPr>
          <w:rFonts w:hint="eastAsia"/>
          <w:spacing w:val="-2"/>
        </w:rPr>
      </w:pPr>
      <w:r>
        <w:rPr>
          <w:rFonts w:hint="eastAsia"/>
          <w:spacing w:val="-2"/>
        </w:rPr>
        <w:t>非常快地，我们真正“突破”了移动平均线，并打破了这个下降通道</w:t>
      </w:r>
      <w:r>
        <w:rPr>
          <w:rFonts w:hint="eastAsia" w:eastAsia="宋体"/>
          <w:spacing w:val="-2"/>
          <w:lang w:eastAsia="zh-CN"/>
        </w:rPr>
        <w:t>图表形态</w:t>
      </w:r>
      <w:r>
        <w:rPr>
          <w:rFonts w:hint="eastAsia"/>
          <w:spacing w:val="-2"/>
        </w:rPr>
        <w:t>，提供了一个强劲的买入区域。从失败中获得快速行动，因此这是一个强大的设置，并且我们想看到的“爆发”已经出现。灵活性和随时调整策略至关重要。</w:t>
      </w:r>
    </w:p>
    <w:p>
      <w:pPr>
        <w:pStyle w:val="11"/>
        <w:spacing w:before="35" w:line="292" w:lineRule="auto"/>
        <w:ind w:left="119" w:right="362"/>
        <w:rPr>
          <w:rFonts w:hint="eastAsia"/>
          <w:spacing w:val="-2"/>
        </w:rPr>
      </w:pPr>
    </w:p>
    <w:p>
      <w:pPr>
        <w:numPr>
          <w:ilvl w:val="0"/>
          <w:numId w:val="0"/>
        </w:numPr>
        <w:tabs>
          <w:tab w:val="left" w:pos="408"/>
        </w:tabs>
        <w:spacing w:before="0"/>
        <w:ind w:left="118" w:leftChars="0" w:right="0" w:rightChars="0"/>
        <w:jc w:val="left"/>
        <w:rPr>
          <w:rFonts w:hint="eastAsia" w:ascii="Calibri" w:hAnsi="Calibri"/>
          <w:b/>
          <w:w w:val="110"/>
          <w:sz w:val="17"/>
        </w:rPr>
      </w:pPr>
      <w:r>
        <w:rPr>
          <w:rFonts w:hint="eastAsia" w:ascii="Calibri" w:hAnsi="Calibri"/>
          <w:b/>
          <w:w w:val="110"/>
          <w:sz w:val="17"/>
        </w:rPr>
        <w:t>[L] 爆发耗竭</w:t>
      </w:r>
    </w:p>
    <w:p>
      <w:pPr>
        <w:pStyle w:val="11"/>
        <w:spacing w:before="35"/>
        <w:ind w:left="119"/>
        <w:jc w:val="both"/>
      </w:pPr>
      <w:r>
        <w:rPr>
          <w:rFonts w:hint="eastAsia"/>
          <w:spacing w:val="-2"/>
        </w:rPr>
        <w:t xml:space="preserve">价格交易上涨，从10 </w:t>
      </w:r>
      <w:r>
        <w:rPr>
          <w:rFonts w:hint="eastAsia" w:eastAsia="宋体"/>
          <w:spacing w:val="-2"/>
          <w:lang w:eastAsia="zh-CN"/>
        </w:rPr>
        <w:t>EMA</w:t>
      </w:r>
      <w:r>
        <w:rPr>
          <w:rFonts w:hint="eastAsia"/>
          <w:spacing w:val="-2"/>
        </w:rPr>
        <w:t xml:space="preserve">延伸并进行反转消耗。需要强调的是自传统杯柄买点以来这已经是第二次从每日10 </w:t>
      </w:r>
      <w:r>
        <w:rPr>
          <w:rFonts w:hint="eastAsia" w:eastAsia="宋体"/>
          <w:spacing w:val="-2"/>
          <w:lang w:eastAsia="zh-CN"/>
        </w:rPr>
        <w:t>EMA</w:t>
      </w:r>
      <w:r>
        <w:rPr>
          <w:rFonts w:hint="eastAsia"/>
          <w:spacing w:val="-2"/>
        </w:rPr>
        <w:t xml:space="preserve">延伸。我的观察结果表明，在传统模式（较大基础）之后第二次从每日10 </w:t>
      </w:r>
      <w:r>
        <w:rPr>
          <w:rFonts w:hint="eastAsia" w:eastAsia="宋体"/>
          <w:spacing w:val="-2"/>
          <w:lang w:eastAsia="zh-CN"/>
        </w:rPr>
        <w:t>EMA</w:t>
      </w:r>
      <w:r>
        <w:rPr>
          <w:rFonts w:hint="eastAsia"/>
          <w:spacing w:val="-2"/>
        </w:rPr>
        <w:t xml:space="preserve">延伸往往会导致更持续的顶部或更长时间的基础模式。这正好就在这里发生了。与第一次扩展相比，在第二次扩展时更积极地获利非常明智；特别是如果价格超过周度10 </w:t>
      </w:r>
      <w:r>
        <w:rPr>
          <w:rFonts w:hint="eastAsia" w:eastAsia="宋体"/>
          <w:spacing w:val="-2"/>
          <w:lang w:eastAsia="zh-CN"/>
        </w:rPr>
        <w:t>EMA</w:t>
      </w:r>
      <w:r>
        <w:rPr>
          <w:rFonts w:hint="eastAsia"/>
          <w:spacing w:val="-2"/>
        </w:rPr>
        <w:t>.</w:t>
      </w:r>
    </w:p>
    <w:p>
      <w:pPr>
        <w:pStyle w:val="11"/>
        <w:spacing w:before="34" w:line="292" w:lineRule="auto"/>
        <w:ind w:right="154"/>
      </w:pPr>
    </w:p>
    <w:p>
      <w:pPr>
        <w:spacing w:after="0" w:line="292" w:lineRule="auto"/>
        <w:sectPr>
          <w:type w:val="continuous"/>
          <w:pgSz w:w="17280" w:h="12960" w:orient="landscape"/>
          <w:pgMar w:top="1380" w:right="720" w:bottom="280" w:left="720" w:header="720" w:footer="720" w:gutter="0"/>
          <w:cols w:equalWidth="0" w:num="2">
            <w:col w:w="7110" w:space="1530"/>
            <w:col w:w="7200"/>
          </w:cols>
        </w:sectPr>
      </w:pPr>
    </w:p>
    <w:p>
      <w:pPr>
        <w:tabs>
          <w:tab w:val="left" w:pos="13791"/>
        </w:tabs>
        <w:spacing w:before="77"/>
        <w:ind w:left="5140" w:right="0" w:firstLine="0"/>
        <w:jc w:val="left"/>
        <w:rPr>
          <w:sz w:val="12"/>
        </w:rPr>
      </w:pPr>
      <w:r>
        <w:rPr>
          <w:rFonts w:hint="eastAsia" w:ascii="Calibri" w:eastAsia="宋体"/>
          <w:b/>
          <w:w w:val="130"/>
          <w:sz w:val="10"/>
          <w:lang w:eastAsia="zh-CN"/>
        </w:rPr>
        <w:t>市场的起伏不定</w:t>
      </w:r>
      <w:r>
        <w:rPr>
          <w:rFonts w:ascii="Calibri"/>
          <w:b/>
          <w:spacing w:val="68"/>
          <w:w w:val="130"/>
          <w:sz w:val="10"/>
        </w:rPr>
        <w:t xml:space="preserve">  </w:t>
      </w:r>
      <w:r>
        <w:rPr>
          <w:spacing w:val="-5"/>
          <w:w w:val="115"/>
          <w:sz w:val="12"/>
        </w:rPr>
        <w:t>26</w:t>
      </w:r>
      <w:r>
        <w:rPr>
          <w:sz w:val="12"/>
        </w:rPr>
        <w:tab/>
      </w:r>
      <w:r>
        <w:rPr>
          <w:rFonts w:hint="eastAsia" w:ascii="Calibri" w:eastAsia="宋体"/>
          <w:b/>
          <w:w w:val="130"/>
          <w:sz w:val="10"/>
          <w:lang w:eastAsia="zh-CN"/>
        </w:rPr>
        <w:t>市场的起伏不定</w:t>
      </w:r>
      <w:r>
        <w:rPr>
          <w:rFonts w:ascii="Calibri"/>
          <w:b/>
          <w:spacing w:val="68"/>
          <w:w w:val="130"/>
          <w:sz w:val="10"/>
        </w:rPr>
        <w:t xml:space="preserve">  </w:t>
      </w:r>
      <w:r>
        <w:rPr>
          <w:spacing w:val="-7"/>
          <w:w w:val="115"/>
          <w:sz w:val="12"/>
        </w:rPr>
        <w:t>27</w:t>
      </w:r>
    </w:p>
    <w:p>
      <w:pPr>
        <w:pStyle w:val="11"/>
        <w:spacing w:before="1"/>
        <w:rPr>
          <w:sz w:val="25"/>
        </w:rPr>
      </w:pPr>
    </w:p>
    <w:p>
      <w:pPr>
        <w:spacing w:after="0"/>
        <w:rPr>
          <w:sz w:val="25"/>
        </w:rPr>
        <w:sectPr>
          <w:pgSz w:w="17280" w:h="12960" w:orient="landscape"/>
          <w:pgMar w:top="620" w:right="720" w:bottom="280" w:left="720" w:header="720" w:footer="720" w:gutter="0"/>
          <w:cols w:space="720" w:num="1"/>
        </w:sectPr>
      </w:pPr>
    </w:p>
    <w:p>
      <w:pPr>
        <w:pStyle w:val="7"/>
        <w:spacing w:before="95"/>
      </w:pPr>
      <w:r>
        <w:rPr>
          <w:rFonts w:hint="eastAsia"/>
          <w:spacing w:val="-4"/>
          <w:w w:val="120"/>
        </w:rPr>
        <w:t>第三阶段</w:t>
      </w:r>
    </w:p>
    <w:p>
      <w:pPr>
        <w:pStyle w:val="11"/>
        <w:spacing w:before="245"/>
        <w:ind w:left="120"/>
      </w:pPr>
      <w:r>
        <w:rPr>
          <w:rFonts w:hint="eastAsia"/>
        </w:rPr>
        <w:t>第二阶段的三个基本形态和中期顶部过程</w:t>
      </w:r>
    </w:p>
    <w:p>
      <w:pPr>
        <w:pStyle w:val="11"/>
        <w:spacing w:before="3"/>
        <w:rPr>
          <w:sz w:val="23"/>
        </w:rPr>
      </w:pPr>
    </w:p>
    <w:p>
      <w:pPr>
        <w:pStyle w:val="11"/>
        <w:ind w:left="120" w:right="-72"/>
        <w:rPr>
          <w:sz w:val="20"/>
        </w:rPr>
      </w:pPr>
      <w:r>
        <w:rPr>
          <w:sz w:val="20"/>
        </w:rPr>
        <w:pict>
          <v:group id="docshapegroup110" o:spid="_x0000_s1237" o:spt="203" style="height:183.75pt;width:348pt;" coordsize="6960,3675">
            <o:lock v:ext="edit"/>
            <v:shape id="docshape111" o:spid="_x0000_s1238" o:spt="75" type="#_x0000_t75" style="position:absolute;left:0;top:0;height:3675;width:6960;" filled="f" stroked="f" coordsize="21600,21600">
              <v:path/>
              <v:fill on="f" focussize="0,0"/>
              <v:stroke on="f"/>
              <v:imagedata r:id="rId20" o:title=""/>
              <o:lock v:ext="edit" aspectratio="t"/>
            </v:shape>
            <v:shape id="docshape112" o:spid="_x0000_s1239" o:spt="202" type="#_x0000_t202" style="position:absolute;left:152;top:246;height:117;width:681;"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4"/>
                        <w:w w:val="110"/>
                        <w:sz w:val="10"/>
                      </w:rPr>
                      <w:t>TSLA</w:t>
                    </w:r>
                    <w:r>
                      <w:rPr>
                        <w:b/>
                        <w:spacing w:val="-5"/>
                        <w:w w:val="110"/>
                        <w:sz w:val="10"/>
                      </w:rPr>
                      <w:t xml:space="preserve"> </w:t>
                    </w:r>
                    <w:r>
                      <w:rPr>
                        <w:b/>
                        <w:spacing w:val="-4"/>
                        <w:w w:val="110"/>
                        <w:sz w:val="10"/>
                      </w:rPr>
                      <w:t>Phase</w:t>
                    </w:r>
                    <w:r>
                      <w:rPr>
                        <w:b/>
                        <w:spacing w:val="-5"/>
                        <w:w w:val="110"/>
                        <w:sz w:val="10"/>
                      </w:rPr>
                      <w:t xml:space="preserve"> III</w:t>
                    </w:r>
                  </w:p>
                </w:txbxContent>
              </v:textbox>
            </v:shape>
            <v:shape id="docshape113" o:spid="_x0000_s1240" o:spt="202" type="#_x0000_t202" style="position:absolute;left:4990;top:372;height:117;width:8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29"/>
                        <w:sz w:val="10"/>
                      </w:rPr>
                      <w:t>S</w:t>
                    </w:r>
                  </w:p>
                </w:txbxContent>
              </v:textbox>
            </v:shape>
            <v:shape id="docshape114" o:spid="_x0000_s1241" o:spt="202" type="#_x0000_t202" style="position:absolute;left:5608;top:661;height:117;width:81;"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98"/>
                        <w:sz w:val="10"/>
                      </w:rPr>
                      <w:t>T</w:t>
                    </w:r>
                  </w:p>
                </w:txbxContent>
              </v:textbox>
            </v:shape>
            <v:shape id="docshape115" o:spid="_x0000_s1242" o:spt="202" type="#_x0000_t202" style="position:absolute;left:5843;top:931;height:117;width:91;"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4"/>
                        <w:sz w:val="10"/>
                      </w:rPr>
                      <w:t>U</w:t>
                    </w:r>
                  </w:p>
                </w:txbxContent>
              </v:textbox>
            </v:shape>
            <v:shape id="docshape116" o:spid="_x0000_s1243" o:spt="202" type="#_x0000_t202" style="position:absolute;left:3344;top:1436;height:117;width:91;"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20"/>
                        <w:sz w:val="10"/>
                      </w:rPr>
                      <w:t>P</w:t>
                    </w:r>
                  </w:p>
                </w:txbxContent>
              </v:textbox>
            </v:shape>
            <v:shape id="docshape117" o:spid="_x0000_s1244" o:spt="202" type="#_x0000_t202" style="position:absolute;left:4197;top:1515;height:117;width:88;"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0"/>
                        <w:sz w:val="10"/>
                      </w:rPr>
                      <w:t>R</w:t>
                    </w:r>
                  </w:p>
                </w:txbxContent>
              </v:textbox>
            </v:shape>
            <v:shape id="docshape118" o:spid="_x0000_s1245" o:spt="202" type="#_x0000_t202" style="position:absolute;left:3439;top:1845;height:117;width:10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6"/>
                        <w:sz w:val="10"/>
                      </w:rPr>
                      <w:t>Q</w:t>
                    </w:r>
                  </w:p>
                </w:txbxContent>
              </v:textbox>
            </v:shape>
            <v:shape id="docshape119" o:spid="_x0000_s1246" o:spt="202" type="#_x0000_t202" style="position:absolute;left:1200;top:2089;height:117;width:109;"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8"/>
                        <w:sz w:val="10"/>
                      </w:rPr>
                      <w:t>M</w:t>
                    </w:r>
                  </w:p>
                </w:txbxContent>
              </v:textbox>
            </v:shape>
            <v:shape id="docshape120" o:spid="_x0000_s1247" o:spt="202" type="#_x0000_t202" style="position:absolute;left:1557;top:2301;height:117;width:95;"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0"/>
                        <w:sz w:val="10"/>
                      </w:rPr>
                      <w:t>N</w:t>
                    </w:r>
                  </w:p>
                </w:txbxContent>
              </v:textbox>
            </v:shape>
            <v:shape id="docshape121" o:spid="_x0000_s1248" o:spt="202" type="#_x0000_t202" style="position:absolute;left:2912;top:2234;height:117;width:10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7"/>
                        <w:sz w:val="10"/>
                      </w:rPr>
                      <w:t>O</w:t>
                    </w:r>
                  </w:p>
                </w:txbxContent>
              </v:textbox>
            </v:shape>
            <w10:wrap type="none"/>
            <w10:anchorlock/>
          </v:group>
        </w:pict>
      </w:r>
    </w:p>
    <w:p>
      <w:pPr>
        <w:pStyle w:val="11"/>
        <w:rPr>
          <w:sz w:val="20"/>
        </w:rPr>
      </w:pPr>
    </w:p>
    <w:p>
      <w:pPr>
        <w:pStyle w:val="11"/>
        <w:spacing w:before="35" w:line="292" w:lineRule="auto"/>
        <w:ind w:left="120" w:right="119"/>
        <w:rPr>
          <w:rFonts w:hint="eastAsia" w:ascii="Calibri" w:eastAsia="宋体"/>
          <w:b/>
          <w:spacing w:val="-4"/>
          <w:w w:val="115"/>
          <w:sz w:val="17"/>
          <w:lang w:eastAsia="zh-CN"/>
        </w:rPr>
      </w:pPr>
      <w:r>
        <w:rPr>
          <w:rFonts w:hint="eastAsia" w:ascii="Calibri"/>
          <w:b/>
          <w:spacing w:val="-4"/>
          <w:w w:val="115"/>
          <w:sz w:val="17"/>
        </w:rPr>
        <w:t xml:space="preserve">[M] </w:t>
      </w:r>
      <w:r>
        <w:rPr>
          <w:rFonts w:hint="eastAsia" w:ascii="Calibri" w:eastAsia="宋体"/>
          <w:b/>
          <w:spacing w:val="-4"/>
          <w:w w:val="115"/>
          <w:sz w:val="17"/>
          <w:lang w:eastAsia="zh-CN"/>
        </w:rPr>
        <w:t>基底突破</w:t>
      </w:r>
    </w:p>
    <w:p>
      <w:pPr>
        <w:pStyle w:val="11"/>
        <w:spacing w:before="35" w:line="292" w:lineRule="auto"/>
        <w:ind w:left="120" w:right="232"/>
        <w:rPr>
          <w:rFonts w:hint="eastAsia"/>
        </w:rPr>
      </w:pPr>
      <w:r>
        <w:rPr>
          <w:rFonts w:hint="eastAsia"/>
        </w:rPr>
        <w:t>在建立新的基础模式之后，价格突破了一个</w:t>
      </w:r>
      <w:r>
        <w:rPr>
          <w:rFonts w:hint="eastAsia" w:eastAsia="宋体"/>
          <w:lang w:eastAsia="zh-CN"/>
        </w:rPr>
        <w:t>基底突破</w:t>
      </w:r>
      <w:r>
        <w:rPr>
          <w:rFonts w:hint="eastAsia"/>
        </w:rPr>
        <w:t>，只有当突破日低点失去时才会失败并停止头寸。</w:t>
      </w:r>
    </w:p>
    <w:p>
      <w:pPr>
        <w:pStyle w:val="11"/>
        <w:spacing w:before="35" w:line="292" w:lineRule="auto"/>
        <w:ind w:left="120" w:right="232"/>
        <w:rPr>
          <w:rFonts w:hint="eastAsia"/>
        </w:rPr>
      </w:pPr>
    </w:p>
    <w:p>
      <w:pPr>
        <w:spacing w:before="0"/>
        <w:ind w:left="120" w:right="0" w:firstLine="0"/>
        <w:jc w:val="left"/>
        <w:rPr>
          <w:rFonts w:hint="eastAsia" w:ascii="Calibri"/>
          <w:b/>
          <w:spacing w:val="-4"/>
          <w:w w:val="115"/>
          <w:sz w:val="17"/>
        </w:rPr>
      </w:pPr>
      <w:r>
        <w:rPr>
          <w:rFonts w:hint="eastAsia" w:ascii="Calibri"/>
          <w:b/>
          <w:spacing w:val="-4"/>
          <w:w w:val="115"/>
          <w:sz w:val="17"/>
        </w:rPr>
        <w:t>[N] 楔形下跌</w:t>
      </w:r>
    </w:p>
    <w:p>
      <w:pPr>
        <w:pStyle w:val="11"/>
        <w:spacing w:before="35" w:line="292" w:lineRule="auto"/>
        <w:ind w:left="120" w:right="232"/>
        <w:rPr>
          <w:rFonts w:hint="eastAsia"/>
        </w:rPr>
      </w:pPr>
      <w:r>
        <w:rPr>
          <w:rFonts w:hint="eastAsia"/>
        </w:rPr>
        <w:t xml:space="preserve">当我们回落到10/20 </w:t>
      </w:r>
      <w:r>
        <w:rPr>
          <w:rFonts w:hint="eastAsia" w:eastAsia="宋体"/>
          <w:lang w:eastAsia="zh-CN"/>
        </w:rPr>
        <w:t>EMA</w:t>
      </w:r>
      <w:r>
        <w:rPr>
          <w:rFonts w:hint="eastAsia"/>
        </w:rPr>
        <w:t>以下时，这种失败得到确认。价格没有持续朝任何方向发展，我们处于“碎片市场”。这些对趋势交易者来说是危险的市场，但也为未来收益打下了基础。</w:t>
      </w:r>
    </w:p>
    <w:p>
      <w:pPr>
        <w:pStyle w:val="11"/>
        <w:spacing w:before="35" w:line="292" w:lineRule="auto"/>
        <w:ind w:left="120" w:right="232"/>
        <w:rPr>
          <w:rFonts w:hint="eastAsia"/>
        </w:rPr>
      </w:pPr>
    </w:p>
    <w:p>
      <w:pPr>
        <w:spacing w:before="0"/>
        <w:ind w:left="120" w:right="0" w:firstLine="0"/>
        <w:jc w:val="left"/>
        <w:rPr>
          <w:rFonts w:hint="eastAsia" w:ascii="Calibri"/>
          <w:b/>
          <w:spacing w:val="-4"/>
          <w:w w:val="115"/>
          <w:sz w:val="17"/>
        </w:rPr>
      </w:pPr>
      <w:r>
        <w:rPr>
          <w:rFonts w:hint="eastAsia" w:ascii="Calibri"/>
          <w:b/>
          <w:spacing w:val="-4"/>
          <w:w w:val="115"/>
          <w:sz w:val="17"/>
        </w:rPr>
        <w:t>[O]楔形上涨</w:t>
      </w:r>
    </w:p>
    <w:p>
      <w:pPr>
        <w:pStyle w:val="11"/>
        <w:spacing w:before="35" w:line="292" w:lineRule="auto"/>
        <w:ind w:left="120" w:right="232"/>
        <w:rPr>
          <w:rFonts w:hint="eastAsia"/>
        </w:rPr>
      </w:pPr>
      <w:r>
        <w:rPr>
          <w:rFonts w:hint="eastAsia"/>
        </w:rPr>
        <w:t xml:space="preserve">价格在$TSLA被加入SPX-500指数的催化作用下“弹起”穿过10/20 </w:t>
      </w:r>
      <w:r>
        <w:rPr>
          <w:rFonts w:hint="eastAsia" w:eastAsia="宋体"/>
          <w:lang w:eastAsia="zh-CN"/>
        </w:rPr>
        <w:t>EMA</w:t>
      </w:r>
      <w:r>
        <w:rPr>
          <w:rFonts w:hint="eastAsia"/>
        </w:rPr>
        <w:t>。这是让该股票再次走高所需的条件。此处创建的未填补缺口是一种“强劲”的迹象。此外，这是一种新型传统平台模式，可能导致更强大、持久的运动。</w:t>
      </w:r>
    </w:p>
    <w:p>
      <w:pPr>
        <w:pStyle w:val="11"/>
        <w:spacing w:before="35" w:line="292" w:lineRule="auto"/>
        <w:ind w:left="120" w:right="232"/>
        <w:rPr>
          <w:rFonts w:hint="eastAsia"/>
        </w:rPr>
      </w:pPr>
    </w:p>
    <w:p>
      <w:pPr>
        <w:spacing w:before="0"/>
        <w:ind w:left="120" w:right="0" w:firstLine="0"/>
        <w:jc w:val="left"/>
        <w:rPr>
          <w:rFonts w:hint="eastAsia" w:ascii="Calibri"/>
          <w:b/>
          <w:spacing w:val="-4"/>
          <w:w w:val="115"/>
          <w:sz w:val="17"/>
        </w:rPr>
      </w:pPr>
      <w:r>
        <w:rPr>
          <w:rFonts w:hint="eastAsia" w:ascii="Calibri"/>
          <w:b/>
          <w:spacing w:val="-4"/>
          <w:w w:val="115"/>
          <w:sz w:val="17"/>
        </w:rPr>
        <w:t>[P]吹气筒耗竭</w:t>
      </w:r>
    </w:p>
    <w:p>
      <w:pPr>
        <w:pStyle w:val="11"/>
        <w:spacing w:before="35" w:line="292" w:lineRule="auto"/>
        <w:ind w:left="120" w:right="232"/>
      </w:pPr>
      <w:r>
        <w:rPr>
          <w:rFonts w:hint="eastAsia"/>
        </w:rPr>
        <w:t xml:space="preserve">价格从10 </w:t>
      </w:r>
      <w:r>
        <w:rPr>
          <w:rFonts w:hint="eastAsia" w:eastAsia="宋体"/>
          <w:lang w:eastAsia="zh-CN"/>
        </w:rPr>
        <w:t>EMA</w:t>
      </w:r>
      <w:r>
        <w:rPr>
          <w:rFonts w:hint="eastAsia"/>
        </w:rPr>
        <w:t>延伸出来，并间隙上涨然后消退。该股票很可能需要重新测试移动平均线。考虑到我们在价格流中还处于早期（甚至还没有一个</w:t>
      </w:r>
      <w:r>
        <w:rPr>
          <w:rFonts w:hint="eastAsia" w:eastAsia="宋体"/>
          <w:lang w:eastAsia="zh-CN"/>
        </w:rPr>
        <w:t>基底突破</w:t>
      </w:r>
      <w:r>
        <w:rPr>
          <w:rFonts w:hint="eastAsia"/>
        </w:rPr>
        <w:t>），持有这种扩展是合理的，实际上也是一种强劲迹象。此外，耗竭时的交易量并不极端，因此该股票很可能只是稍微领先于自己。</w:t>
      </w:r>
    </w:p>
    <w:p>
      <w:pPr>
        <w:pStyle w:val="11"/>
        <w:spacing w:before="4"/>
        <w:rPr>
          <w:sz w:val="20"/>
        </w:rPr>
      </w:pPr>
    </w:p>
    <w:p>
      <w:pPr>
        <w:pStyle w:val="11"/>
        <w:spacing w:before="35" w:line="292" w:lineRule="auto"/>
        <w:ind w:left="120" w:right="119"/>
        <w:rPr>
          <w:rFonts w:hint="eastAsia"/>
        </w:rPr>
      </w:pPr>
      <w:r>
        <w:t xml:space="preserve"> </w:t>
      </w:r>
      <w:r>
        <w:rPr>
          <w:rFonts w:hint="eastAsia" w:ascii="Calibri"/>
          <w:b/>
          <w:spacing w:val="-4"/>
          <w:w w:val="115"/>
          <w:sz w:val="17"/>
        </w:rPr>
        <w:t>[Q]</w:t>
      </w:r>
      <w:r>
        <w:rPr>
          <w:rFonts w:hint="eastAsia" w:ascii="Calibri" w:eastAsia="宋体"/>
          <w:b/>
          <w:spacing w:val="-4"/>
          <w:w w:val="115"/>
          <w:sz w:val="17"/>
          <w:lang w:eastAsia="zh-CN"/>
        </w:rPr>
        <w:t>EMA</w:t>
      </w:r>
      <w:r>
        <w:rPr>
          <w:rFonts w:hint="eastAsia" w:ascii="Calibri"/>
          <w:b/>
          <w:spacing w:val="-4"/>
          <w:w w:val="115"/>
          <w:sz w:val="17"/>
        </w:rPr>
        <w:t>交叉回撤/拉升</w:t>
      </w:r>
    </w:p>
    <w:p>
      <w:pPr>
        <w:pStyle w:val="11"/>
        <w:spacing w:before="35" w:line="292" w:lineRule="auto"/>
        <w:ind w:left="120" w:right="119"/>
        <w:rPr>
          <w:rFonts w:hint="eastAsia"/>
        </w:rPr>
      </w:pPr>
      <w:r>
        <w:rPr>
          <w:rFonts w:hint="eastAsia"/>
        </w:rPr>
        <w:t>价格回撤到移动平均线并提供了一个低风险点来增加头寸或提高止损并继续持有头寸。</w:t>
      </w:r>
    </w:p>
    <w:p>
      <w:pPr>
        <w:pStyle w:val="11"/>
        <w:spacing w:line="292" w:lineRule="auto"/>
        <w:ind w:left="120" w:right="64"/>
      </w:pPr>
    </w:p>
    <w:p>
      <w:pPr>
        <w:pStyle w:val="11"/>
        <w:spacing w:before="35" w:line="292" w:lineRule="auto"/>
        <w:ind w:left="120" w:right="119"/>
        <w:rPr>
          <w:rFonts w:hint="eastAsia"/>
        </w:rPr>
      </w:pPr>
      <w:r>
        <w:br w:type="column"/>
      </w:r>
    </w:p>
    <w:p>
      <w:pPr>
        <w:pStyle w:val="11"/>
        <w:spacing w:before="35" w:line="292" w:lineRule="auto"/>
        <w:ind w:left="120" w:right="119"/>
        <w:rPr>
          <w:rFonts w:hint="eastAsia"/>
        </w:rPr>
      </w:pPr>
    </w:p>
    <w:p>
      <w:pPr>
        <w:pStyle w:val="11"/>
        <w:spacing w:before="35" w:line="292" w:lineRule="auto"/>
        <w:ind w:left="120" w:right="119"/>
        <w:rPr>
          <w:rFonts w:hint="eastAsia" w:ascii="Calibri" w:eastAsia="宋体"/>
          <w:b/>
          <w:spacing w:val="-4"/>
          <w:w w:val="115"/>
          <w:sz w:val="17"/>
          <w:lang w:eastAsia="zh-CN"/>
        </w:rPr>
      </w:pPr>
      <w:r>
        <w:rPr>
          <w:rFonts w:hint="eastAsia" w:ascii="Calibri"/>
          <w:b/>
          <w:spacing w:val="-4"/>
          <w:w w:val="115"/>
          <w:sz w:val="17"/>
        </w:rPr>
        <w:t>[R]</w:t>
      </w:r>
      <w:r>
        <w:rPr>
          <w:rFonts w:hint="eastAsia" w:ascii="Calibri" w:eastAsia="宋体"/>
          <w:b/>
          <w:spacing w:val="-4"/>
          <w:w w:val="115"/>
          <w:sz w:val="17"/>
          <w:lang w:eastAsia="zh-CN"/>
        </w:rPr>
        <w:t>基底突破</w:t>
      </w:r>
    </w:p>
    <w:p>
      <w:pPr>
        <w:pStyle w:val="11"/>
        <w:spacing w:before="35" w:line="292" w:lineRule="auto"/>
        <w:ind w:left="120" w:right="119"/>
        <w:rPr>
          <w:rFonts w:hint="eastAsia"/>
        </w:rPr>
      </w:pPr>
      <w:r>
        <w:rPr>
          <w:rFonts w:hint="eastAsia"/>
        </w:rPr>
        <w:t>价格突破底部后失败。然后我们在</w:t>
      </w:r>
      <w:r>
        <w:rPr>
          <w:rFonts w:hint="eastAsia" w:eastAsia="宋体"/>
          <w:lang w:eastAsia="zh-CN"/>
        </w:rPr>
        <w:t>EMA</w:t>
      </w:r>
      <w:r>
        <w:rPr>
          <w:rFonts w:hint="eastAsia"/>
        </w:rPr>
        <w:t>处找到支撑，建立</w:t>
      </w:r>
      <w:r>
        <w:rPr>
          <w:rFonts w:hint="eastAsia" w:eastAsia="宋体"/>
          <w:lang w:eastAsia="zh-CN"/>
        </w:rPr>
        <w:t>看涨旗形</w:t>
      </w:r>
      <w:r>
        <w:rPr>
          <w:rFonts w:hint="eastAsia"/>
        </w:rPr>
        <w:t>，并进行第二次突破尝试。鉴于整理期的长度，这可能是新的初始买入点，或者如果已经持有头寸，则可以添加。</w:t>
      </w:r>
    </w:p>
    <w:p>
      <w:pPr>
        <w:pStyle w:val="11"/>
        <w:spacing w:before="35" w:line="292" w:lineRule="auto"/>
        <w:ind w:left="120" w:right="119"/>
        <w:rPr>
          <w:rFonts w:hint="eastAsia"/>
        </w:rPr>
      </w:pPr>
    </w:p>
    <w:p>
      <w:pPr>
        <w:pStyle w:val="11"/>
        <w:spacing w:before="35" w:line="292" w:lineRule="auto"/>
        <w:ind w:left="120" w:right="119"/>
        <w:rPr>
          <w:rFonts w:hint="eastAsia" w:ascii="Calibri"/>
          <w:b/>
          <w:spacing w:val="-4"/>
          <w:w w:val="115"/>
          <w:sz w:val="17"/>
        </w:rPr>
      </w:pPr>
      <w:r>
        <w:rPr>
          <w:rFonts w:hint="eastAsia" w:ascii="Calibri"/>
          <w:b/>
          <w:spacing w:val="-4"/>
          <w:w w:val="115"/>
          <w:sz w:val="17"/>
        </w:rPr>
        <w:t>[S]吹气筒耗竭</w:t>
      </w:r>
    </w:p>
    <w:p>
      <w:pPr>
        <w:pStyle w:val="11"/>
        <w:spacing w:before="35" w:line="292" w:lineRule="auto"/>
        <w:ind w:left="120" w:right="119"/>
        <w:rPr>
          <w:rFonts w:hint="eastAsia"/>
        </w:rPr>
      </w:pPr>
      <w:r>
        <w:rPr>
          <w:rFonts w:hint="eastAsia"/>
        </w:rPr>
        <w:t xml:space="preserve">价格从日线图上的10 </w:t>
      </w:r>
      <w:r>
        <w:rPr>
          <w:rFonts w:hint="eastAsia" w:eastAsia="宋体"/>
          <w:lang w:eastAsia="zh-CN"/>
        </w:rPr>
        <w:t>EMA</w:t>
      </w:r>
      <w:r>
        <w:rPr>
          <w:rFonts w:hint="eastAsia"/>
        </w:rPr>
        <w:t xml:space="preserve">延伸出去。如果您查看周线图，我们也从周10 </w:t>
      </w:r>
      <w:r>
        <w:rPr>
          <w:rFonts w:hint="eastAsia" w:eastAsia="宋体"/>
          <w:lang w:eastAsia="zh-CN"/>
        </w:rPr>
        <w:t>EMA</w:t>
      </w:r>
      <w:r>
        <w:rPr>
          <w:rFonts w:hint="eastAsia"/>
        </w:rPr>
        <w:t xml:space="preserve">延伸出去，并且这是自传统Flat Base突破以来第二次或第三次从日10 </w:t>
      </w:r>
      <w:r>
        <w:rPr>
          <w:rFonts w:hint="eastAsia" w:eastAsia="宋体"/>
          <w:lang w:eastAsia="zh-CN"/>
        </w:rPr>
        <w:t>EMA</w:t>
      </w:r>
      <w:r>
        <w:rPr>
          <w:rFonts w:hint="eastAsia"/>
        </w:rPr>
        <w:t>延伸出去。较短至中期交易者可能会获利，因为更长时间的基础期可能正在存储中。</w:t>
      </w:r>
    </w:p>
    <w:p>
      <w:pPr>
        <w:pStyle w:val="11"/>
        <w:spacing w:before="35" w:line="292" w:lineRule="auto"/>
        <w:ind w:left="120" w:right="119"/>
        <w:rPr>
          <w:rFonts w:hint="eastAsia"/>
        </w:rPr>
      </w:pPr>
    </w:p>
    <w:p>
      <w:pPr>
        <w:pStyle w:val="11"/>
        <w:spacing w:before="35" w:line="292" w:lineRule="auto"/>
        <w:ind w:left="120" w:right="119"/>
        <w:rPr>
          <w:rFonts w:hint="eastAsia" w:ascii="Calibri" w:eastAsia="宋体"/>
          <w:b/>
          <w:spacing w:val="-4"/>
          <w:w w:val="115"/>
          <w:sz w:val="17"/>
          <w:lang w:eastAsia="zh-CN"/>
        </w:rPr>
      </w:pPr>
      <w:r>
        <w:rPr>
          <w:rFonts w:hint="eastAsia" w:ascii="Calibri"/>
          <w:b/>
          <w:spacing w:val="-4"/>
          <w:w w:val="115"/>
          <w:sz w:val="17"/>
        </w:rPr>
        <w:t>[T]</w:t>
      </w:r>
      <w:r>
        <w:rPr>
          <w:rFonts w:hint="eastAsia" w:ascii="Calibri" w:eastAsia="宋体"/>
          <w:b/>
          <w:spacing w:val="-4"/>
          <w:w w:val="115"/>
          <w:sz w:val="17"/>
          <w:lang w:eastAsia="zh-CN"/>
        </w:rPr>
        <w:t>基底突破</w:t>
      </w:r>
    </w:p>
    <w:p>
      <w:pPr>
        <w:pStyle w:val="11"/>
        <w:spacing w:before="35" w:line="292" w:lineRule="auto"/>
        <w:ind w:left="120" w:right="119"/>
        <w:rPr>
          <w:rFonts w:hint="eastAsia"/>
        </w:rPr>
      </w:pPr>
      <w:r>
        <w:rPr>
          <w:rFonts w:hint="eastAsia"/>
        </w:rPr>
        <w:t>这是一个有效的</w:t>
      </w:r>
      <w:r>
        <w:rPr>
          <w:rFonts w:hint="eastAsia" w:eastAsia="宋体"/>
          <w:lang w:eastAsia="zh-CN"/>
        </w:rPr>
        <w:t>基底突破</w:t>
      </w:r>
      <w:r>
        <w:rPr>
          <w:rFonts w:hint="eastAsia"/>
        </w:rPr>
        <w:t xml:space="preserve">模式，在此模式下我们在10 </w:t>
      </w:r>
      <w:r>
        <w:rPr>
          <w:rFonts w:hint="eastAsia" w:eastAsia="宋体"/>
          <w:lang w:eastAsia="zh-CN"/>
        </w:rPr>
        <w:t>EMA</w:t>
      </w:r>
      <w:r>
        <w:rPr>
          <w:rFonts w:hint="eastAsia"/>
        </w:rPr>
        <w:t xml:space="preserve">上方约两个星期内整理。重要的是要强调它遵循晚阶段反转耗竭，并且我们非常远离每周10 </w:t>
      </w:r>
      <w:r>
        <w:rPr>
          <w:rFonts w:hint="eastAsia" w:eastAsia="宋体"/>
          <w:lang w:eastAsia="zh-CN"/>
        </w:rPr>
        <w:t>EMA</w:t>
      </w:r>
      <w:r>
        <w:rPr>
          <w:rFonts w:hint="eastAsia"/>
        </w:rPr>
        <w:t>。通过了解市场在更高时间框架（每周）上所处位置，我们可以理解这次交易的成功几率要低得多。</w:t>
      </w:r>
    </w:p>
    <w:p>
      <w:pPr>
        <w:pStyle w:val="11"/>
        <w:spacing w:before="35" w:line="292" w:lineRule="auto"/>
        <w:ind w:left="120" w:right="119"/>
        <w:rPr>
          <w:rFonts w:hint="eastAsia"/>
        </w:rPr>
      </w:pPr>
    </w:p>
    <w:p>
      <w:pPr>
        <w:pStyle w:val="11"/>
        <w:spacing w:before="35" w:line="292" w:lineRule="auto"/>
        <w:ind w:left="120" w:right="119"/>
        <w:rPr>
          <w:rFonts w:hint="eastAsia" w:ascii="Calibri"/>
          <w:b/>
          <w:spacing w:val="-4"/>
          <w:w w:val="115"/>
          <w:sz w:val="17"/>
        </w:rPr>
      </w:pPr>
      <w:r>
        <w:rPr>
          <w:rFonts w:hint="eastAsia" w:ascii="Calibri"/>
          <w:b/>
          <w:spacing w:val="-4"/>
          <w:w w:val="115"/>
          <w:sz w:val="17"/>
        </w:rPr>
        <w:t>[U]楔形下跌</w:t>
      </w:r>
    </w:p>
    <w:p>
      <w:pPr>
        <w:pStyle w:val="11"/>
        <w:spacing w:before="35" w:line="292" w:lineRule="auto"/>
        <w:ind w:left="120" w:right="168"/>
      </w:pPr>
      <w:r>
        <w:rPr>
          <w:rFonts w:hint="eastAsia"/>
        </w:rPr>
        <w:t xml:space="preserve">价格因盈利而间隙下跌并失去20 </w:t>
      </w:r>
      <w:r>
        <w:rPr>
          <w:rFonts w:hint="eastAsia" w:eastAsia="宋体"/>
          <w:lang w:eastAsia="zh-CN"/>
        </w:rPr>
        <w:t>EMA</w:t>
      </w:r>
      <w:r>
        <w:rPr>
          <w:rFonts w:hint="eastAsia"/>
        </w:rPr>
        <w:t xml:space="preserve">，确认反转耗竭，并正式结束上涨周期。如果入口接近20 </w:t>
      </w:r>
      <w:r>
        <w:rPr>
          <w:rFonts w:hint="eastAsia" w:eastAsia="宋体"/>
          <w:lang w:eastAsia="zh-CN"/>
        </w:rPr>
        <w:t>EMA</w:t>
      </w:r>
      <w:r>
        <w:rPr>
          <w:rFonts w:hint="eastAsia"/>
        </w:rPr>
        <w:t>，则可以进行回撤入场，但是考虑到我们在价格周期中所处的位置，应该谨慎对待。</w:t>
      </w:r>
    </w:p>
    <w:p>
      <w:pPr>
        <w:pStyle w:val="11"/>
        <w:rPr>
          <w:sz w:val="20"/>
        </w:rPr>
      </w:pPr>
    </w:p>
    <w:p>
      <w:pPr>
        <w:pStyle w:val="11"/>
        <w:spacing w:before="6"/>
        <w:rPr>
          <w:sz w:val="16"/>
        </w:rPr>
      </w:pPr>
    </w:p>
    <w:p>
      <w:pPr>
        <w:spacing w:before="0"/>
        <w:ind w:left="120" w:right="0" w:firstLine="0"/>
        <w:jc w:val="left"/>
        <w:rPr>
          <w:sz w:val="14"/>
        </w:rPr>
      </w:pPr>
      <w:r>
        <w:rPr>
          <w:rFonts w:hint="eastAsia"/>
          <w:spacing w:val="14"/>
          <w:w w:val="105"/>
          <w:sz w:val="14"/>
        </w:rPr>
        <w:t>评论</w:t>
      </w:r>
      <w:r>
        <w:rPr>
          <w:spacing w:val="13"/>
          <w:w w:val="105"/>
          <w:sz w:val="14"/>
        </w:rPr>
        <w:t xml:space="preserve"> </w:t>
      </w:r>
    </w:p>
    <w:p>
      <w:pPr>
        <w:pStyle w:val="11"/>
        <w:rPr>
          <w:sz w:val="16"/>
        </w:rPr>
      </w:pPr>
    </w:p>
    <w:p>
      <w:pPr>
        <w:pStyle w:val="11"/>
        <w:spacing w:line="292" w:lineRule="auto"/>
        <w:ind w:left="120" w:right="122"/>
      </w:pPr>
      <w:r>
        <w:rPr>
          <w:rFonts w:hint="eastAsia"/>
        </w:rPr>
        <w:t xml:space="preserve">目前还不清楚这是否会成为长期的顶部或多周的盘整模式，最终将转变为上涨趋势。考虑到这是从日线10 </w:t>
      </w:r>
      <w:r>
        <w:rPr>
          <w:rFonts w:hint="eastAsia" w:eastAsia="宋体"/>
          <w:lang w:eastAsia="zh-CN"/>
        </w:rPr>
        <w:t>EMA</w:t>
      </w:r>
      <w:r>
        <w:rPr>
          <w:rFonts w:hint="eastAsia"/>
        </w:rPr>
        <w:t xml:space="preserve">第二次或第三次延伸，并且我们也从周线10 </w:t>
      </w:r>
      <w:r>
        <w:rPr>
          <w:rFonts w:hint="eastAsia" w:eastAsia="宋体"/>
          <w:lang w:eastAsia="zh-CN"/>
        </w:rPr>
        <w:t>EMA</w:t>
      </w:r>
      <w:r>
        <w:rPr>
          <w:rFonts w:hint="eastAsia"/>
        </w:rPr>
        <w:t xml:space="preserve">延伸，因此可以合理地假设会出现类似于L点发生的盘整。很棒的一点是，如果我们要重建并创建新的上升趋势，价格在某个时候将重新夺回10/20 </w:t>
      </w:r>
      <w:r>
        <w:rPr>
          <w:rFonts w:hint="eastAsia" w:eastAsia="宋体"/>
          <w:lang w:eastAsia="zh-CN"/>
        </w:rPr>
        <w:t>EMA</w:t>
      </w:r>
      <w:r>
        <w:rPr>
          <w:rFonts w:hint="eastAsia"/>
        </w:rPr>
        <w:t>，我的策略将提供一个低风险机会来重新加入行列。然而，如果这被证明是长期顶部，则我们退出股票并处于安全的现金头寸！知道未来并非必需品。</w:t>
      </w:r>
    </w:p>
    <w:p>
      <w:pPr>
        <w:spacing w:after="0" w:line="292" w:lineRule="auto"/>
        <w:sectPr>
          <w:type w:val="continuous"/>
          <w:pgSz w:w="17280" w:h="12960" w:orient="landscape"/>
          <w:pgMar w:top="1380" w:right="720" w:bottom="280" w:left="720" w:header="720" w:footer="720" w:gutter="0"/>
          <w:cols w:equalWidth="0" w:num="2">
            <w:col w:w="7064" w:space="1576"/>
            <w:col w:w="7200"/>
          </w:cols>
        </w:sectPr>
      </w:pPr>
    </w:p>
    <w:p>
      <w:pPr>
        <w:pStyle w:val="20"/>
        <w:numPr>
          <w:ilvl w:val="0"/>
          <w:numId w:val="1"/>
        </w:numPr>
        <w:tabs>
          <w:tab w:val="left" w:pos="6950"/>
          <w:tab w:val="left" w:pos="6951"/>
        </w:tabs>
        <w:spacing w:before="59" w:after="0" w:line="629" w:lineRule="exact"/>
        <w:ind w:left="6950" w:right="0" w:hanging="6831"/>
        <w:jc w:val="left"/>
        <w:rPr>
          <w:sz w:val="12"/>
        </w:rPr>
      </w:pPr>
      <w:bookmarkStart w:id="9" w:name="Name Selection"/>
      <w:bookmarkEnd w:id="9"/>
      <w:r>
        <w:rPr>
          <w:spacing w:val="-5"/>
          <w:sz w:val="12"/>
        </w:rPr>
        <w:t>28</w:t>
      </w:r>
    </w:p>
    <w:p>
      <w:pPr>
        <w:spacing w:before="6" w:line="240" w:lineRule="auto"/>
        <w:rPr>
          <w:sz w:val="13"/>
        </w:rPr>
      </w:pPr>
      <w:r>
        <w:br w:type="column"/>
      </w:r>
    </w:p>
    <w:p>
      <w:pPr>
        <w:spacing w:before="0"/>
        <w:ind w:left="120" w:right="0" w:firstLine="0"/>
        <w:jc w:val="left"/>
        <w:rPr>
          <w:sz w:val="12"/>
        </w:rPr>
      </w:pPr>
      <w:r>
        <w:rPr>
          <w:rFonts w:hint="eastAsia" w:ascii="Calibri" w:eastAsia="宋体"/>
          <w:b/>
          <w:w w:val="125"/>
          <w:sz w:val="10"/>
          <w:lang w:eastAsia="zh-CN"/>
        </w:rPr>
        <w:t>选择股票</w:t>
      </w:r>
      <w:r>
        <w:rPr>
          <w:rFonts w:ascii="Calibri"/>
          <w:b/>
          <w:spacing w:val="52"/>
          <w:w w:val="125"/>
          <w:sz w:val="10"/>
        </w:rPr>
        <w:t xml:space="preserve">   </w:t>
      </w:r>
      <w:r>
        <w:rPr>
          <w:spacing w:val="-5"/>
          <w:w w:val="125"/>
          <w:sz w:val="12"/>
        </w:rPr>
        <w:t>29</w:t>
      </w:r>
    </w:p>
    <w:p>
      <w:pPr>
        <w:spacing w:after="0"/>
        <w:jc w:val="left"/>
        <w:rPr>
          <w:sz w:val="12"/>
        </w:rPr>
        <w:sectPr>
          <w:pgSz w:w="17280" w:h="12960" w:orient="landscape"/>
          <w:pgMar w:top="540" w:right="720" w:bottom="280" w:left="720" w:header="720" w:footer="720" w:gutter="0"/>
          <w:cols w:equalWidth="0" w:num="2">
            <w:col w:w="7120" w:space="7226"/>
            <w:col w:w="1494"/>
          </w:cols>
        </w:sectPr>
      </w:pPr>
    </w:p>
    <w:p>
      <w:pPr>
        <w:pStyle w:val="11"/>
        <w:rPr>
          <w:sz w:val="86"/>
        </w:rPr>
      </w:pPr>
    </w:p>
    <w:p>
      <w:pPr>
        <w:pStyle w:val="11"/>
        <w:rPr>
          <w:sz w:val="86"/>
        </w:rPr>
      </w:pPr>
    </w:p>
    <w:p>
      <w:pPr>
        <w:pStyle w:val="11"/>
        <w:spacing w:before="2"/>
        <w:rPr>
          <w:sz w:val="112"/>
        </w:rPr>
      </w:pPr>
    </w:p>
    <w:p>
      <w:pPr>
        <w:pStyle w:val="2"/>
        <w:rPr>
          <w:rFonts w:hint="eastAsia" w:eastAsia="宋体"/>
          <w:lang w:eastAsia="zh-CN"/>
        </w:rPr>
      </w:pPr>
      <w:r>
        <w:rPr>
          <w:rFonts w:hint="eastAsia" w:eastAsia="宋体"/>
          <w:lang w:eastAsia="zh-CN"/>
        </w:rPr>
        <w:t>选择股票</w:t>
      </w:r>
    </w:p>
    <w:p>
      <w:pPr>
        <w:pStyle w:val="9"/>
        <w:spacing w:before="626" w:line="223" w:lineRule="auto"/>
        <w:ind w:right="36"/>
      </w:pPr>
      <w:r>
        <w:rPr>
          <w:rFonts w:hint="eastAsia"/>
          <w:spacing w:val="-7"/>
          <w:w w:val="90"/>
        </w:rPr>
        <w:t>市场领导者不是最大的公司或拥有最知名品牌名称的公司，而是那些季度和年度收益增长、股本回报率、利润率、销售增长和价格行</w:t>
      </w:r>
      <w:r>
        <w:rPr>
          <w:rFonts w:hint="eastAsia" w:eastAsia="宋体"/>
          <w:spacing w:val="-7"/>
          <w:w w:val="90"/>
          <w:lang w:eastAsia="zh-CN"/>
        </w:rPr>
        <w:t>为</w:t>
      </w:r>
      <w:r>
        <w:rPr>
          <w:rFonts w:hint="eastAsia"/>
          <w:spacing w:val="-7"/>
          <w:w w:val="90"/>
        </w:rPr>
        <w:t>最好的公司。</w:t>
      </w:r>
    </w:p>
    <w:p>
      <w:pPr>
        <w:pStyle w:val="11"/>
        <w:rPr>
          <w:rFonts w:ascii="Palatino Linotype"/>
          <w:sz w:val="23"/>
        </w:rPr>
      </w:pPr>
    </w:p>
    <w:p>
      <w:pPr>
        <w:pStyle w:val="11"/>
        <w:ind w:left="120"/>
        <w:rPr>
          <w:rFonts w:hint="eastAsia" w:eastAsia="宋体"/>
          <w:lang w:eastAsia="zh-CN"/>
        </w:rPr>
      </w:pPr>
      <w:r>
        <w:rPr>
          <w:rFonts w:hint="eastAsia"/>
          <w:spacing w:val="-2"/>
          <w:w w:val="95"/>
        </w:rPr>
        <w:t>—</w:t>
      </w:r>
      <w:r>
        <w:rPr>
          <w:rFonts w:hint="eastAsia" w:eastAsia="宋体"/>
          <w:spacing w:val="-2"/>
          <w:w w:val="95"/>
          <w:lang w:eastAsia="zh-CN"/>
        </w:rPr>
        <w:t>威廉·欧奈尔</w:t>
      </w:r>
    </w:p>
    <w:p>
      <w:pPr>
        <w:pStyle w:val="11"/>
        <w:spacing w:before="245" w:line="292" w:lineRule="auto"/>
        <w:ind w:left="120" w:right="154"/>
        <w:rPr>
          <w:rFonts w:hint="eastAsia"/>
        </w:rPr>
      </w:pPr>
      <w:r>
        <w:rPr>
          <w:b w:val="0"/>
        </w:rPr>
        <w:br w:type="column"/>
      </w:r>
      <w:r>
        <w:rPr>
          <w:rFonts w:hint="eastAsia" w:ascii="Calibri" w:hAnsi="Calibri" w:eastAsia="Calibri" w:cs="Calibri"/>
          <w:b/>
          <w:bCs/>
          <w:spacing w:val="-2"/>
          <w:w w:val="115"/>
          <w:sz w:val="28"/>
          <w:szCs w:val="28"/>
          <w:lang w:val="en-US" w:eastAsia="en-US" w:bidi="ar-SA"/>
        </w:rPr>
        <w:t>相对强度</w:t>
      </w:r>
    </w:p>
    <w:p>
      <w:pPr>
        <w:pStyle w:val="11"/>
        <w:spacing w:before="245" w:line="292" w:lineRule="auto"/>
        <w:ind w:left="120" w:right="154"/>
        <w:rPr>
          <w:rFonts w:hint="eastAsia"/>
        </w:rPr>
      </w:pPr>
      <w:r>
        <w:rPr>
          <w:rFonts w:hint="eastAsia"/>
        </w:rPr>
        <w:t>相对强度是指在下跌市场中，一只股票比基础指数表现更好或在上涨市场中超越基础指数的概念。我交易的一个基本真理是，我相信购买相对最强的股票将带来最大的未来回报。有时，在新趋势开始时，</w:t>
      </w:r>
    </w:p>
    <w:p>
      <w:pPr>
        <w:pStyle w:val="11"/>
        <w:spacing w:before="245" w:line="292" w:lineRule="auto"/>
        <w:ind w:left="120" w:right="154"/>
        <w:rPr>
          <w:rFonts w:hint="eastAsia"/>
        </w:rPr>
      </w:pPr>
      <w:r>
        <w:rPr>
          <w:rFonts w:hint="eastAsia"/>
        </w:rPr>
        <w:t>我可能会陷入前任领导者之中，因为我试图确定领导者是谁。那没关系，但重要的是尽快摆脱它们，并把资金分配给表现优异、成为新领袖的股票。</w:t>
      </w:r>
    </w:p>
    <w:p>
      <w:pPr>
        <w:pStyle w:val="11"/>
        <w:spacing w:before="245" w:line="292" w:lineRule="auto"/>
        <w:ind w:left="120" w:right="154"/>
        <w:rPr>
          <w:rFonts w:hint="eastAsia"/>
        </w:rPr>
      </w:pPr>
    </w:p>
    <w:p>
      <w:pPr>
        <w:pStyle w:val="7"/>
        <w:rPr>
          <w:rFonts w:hint="eastAsia"/>
          <w:spacing w:val="-2"/>
          <w:w w:val="115"/>
        </w:rPr>
      </w:pPr>
      <w:r>
        <w:rPr>
          <w:rFonts w:hint="eastAsia"/>
          <w:spacing w:val="-2"/>
          <w:w w:val="115"/>
        </w:rPr>
        <w:t>成交量</w:t>
      </w:r>
    </w:p>
    <w:p>
      <w:pPr>
        <w:pStyle w:val="11"/>
        <w:spacing w:before="245" w:line="292" w:lineRule="auto"/>
        <w:ind w:left="120" w:right="154"/>
        <w:rPr>
          <w:rFonts w:hint="eastAsia"/>
        </w:rPr>
      </w:pPr>
      <w:r>
        <w:rPr>
          <w:rFonts w:hint="eastAsia"/>
        </w:rPr>
        <w:t>成交量代表特定股票正在进行多少交易。如果你看到某个股票与典型交易量相比出现巨大成交量，则意味着机构正在买入该股票。我称这种高成交量迹象为“牛嗅”。作为小投资者，我们想找到机构正在建立头寸的股票，并旨在通过他们赚取大额收益。因此，当我们看到巨大成交量时，就应该注意并寻找低风险进入点。</w:t>
      </w:r>
    </w:p>
    <w:p>
      <w:pPr>
        <w:pStyle w:val="11"/>
        <w:spacing w:before="245" w:line="292" w:lineRule="auto"/>
        <w:ind w:left="120" w:right="154"/>
        <w:rPr>
          <w:rFonts w:hint="eastAsia"/>
        </w:rPr>
      </w:pPr>
    </w:p>
    <w:p>
      <w:pPr>
        <w:pStyle w:val="7"/>
        <w:rPr>
          <w:rFonts w:hint="eastAsia"/>
          <w:spacing w:val="-2"/>
          <w:w w:val="115"/>
        </w:rPr>
      </w:pPr>
      <w:r>
        <w:rPr>
          <w:rFonts w:hint="eastAsia"/>
          <w:spacing w:val="-2"/>
          <w:w w:val="115"/>
        </w:rPr>
        <w:t>主题</w:t>
      </w:r>
    </w:p>
    <w:p>
      <w:pPr>
        <w:pStyle w:val="11"/>
        <w:spacing w:before="245" w:line="292" w:lineRule="auto"/>
        <w:ind w:left="120" w:right="242"/>
      </w:pPr>
      <w:r>
        <w:rPr>
          <w:rFonts w:hint="eastAsia"/>
        </w:rPr>
        <w:t>当有更多买家而不是卖家时，股价会上涨。人们购买一支股票可能有很多不同的原因，其中之一是股票背后的“故事”或“主题”。许多长期持有者购买未来的愿景。如果未来的愿景足够强大，你将会有更多人对该股票感兴趣。公司需要实现并希望超越使命。当他们这样做时，它可以导致强大的长期上涨趋势。其次，拥有一个强大的“故事”可以激发信念，在上升趋势中保持持仓不变。</w:t>
      </w:r>
    </w:p>
    <w:p>
      <w:pPr>
        <w:pStyle w:val="11"/>
        <w:rPr>
          <w:sz w:val="20"/>
        </w:rPr>
      </w:pPr>
    </w:p>
    <w:p>
      <w:pPr>
        <w:pStyle w:val="11"/>
        <w:spacing w:before="11"/>
        <w:rPr>
          <w:sz w:val="28"/>
        </w:rPr>
      </w:pPr>
    </w:p>
    <w:p>
      <w:pPr>
        <w:pStyle w:val="11"/>
        <w:rPr>
          <w:sz w:val="26"/>
        </w:rPr>
      </w:pPr>
    </w:p>
    <w:p>
      <w:pPr>
        <w:spacing w:before="0"/>
        <w:ind w:left="120" w:right="0" w:firstLine="0"/>
        <w:jc w:val="left"/>
        <w:rPr>
          <w:rFonts w:hint="eastAsia"/>
          <w:spacing w:val="13"/>
          <w:w w:val="110"/>
          <w:sz w:val="14"/>
        </w:rPr>
      </w:pPr>
      <w:r>
        <w:rPr>
          <w:rFonts w:hint="eastAsia"/>
          <w:spacing w:val="13"/>
          <w:w w:val="110"/>
          <w:sz w:val="14"/>
        </w:rPr>
        <w:t>例子：</w:t>
      </w:r>
    </w:p>
    <w:p>
      <w:pPr>
        <w:spacing w:before="0"/>
        <w:ind w:left="120" w:right="0" w:firstLine="0"/>
        <w:jc w:val="left"/>
        <w:rPr>
          <w:rFonts w:hint="eastAsia"/>
          <w:spacing w:val="13"/>
          <w:w w:val="110"/>
          <w:sz w:val="14"/>
        </w:rPr>
      </w:pPr>
    </w:p>
    <w:p>
      <w:pPr>
        <w:spacing w:after="0" w:line="240" w:lineRule="auto"/>
        <w:jc w:val="left"/>
        <w:rPr>
          <w:rFonts w:hint="eastAsia" w:ascii="Calibri" w:hAnsi="Calibri"/>
          <w:b/>
          <w:spacing w:val="-2"/>
          <w:w w:val="105"/>
          <w:sz w:val="17"/>
        </w:rPr>
      </w:pPr>
      <w:r>
        <w:rPr>
          <w:rFonts w:hint="eastAsia" w:ascii="Calibri" w:hAnsi="Calibri"/>
          <w:b/>
          <w:spacing w:val="-2"/>
          <w:w w:val="105"/>
          <w:sz w:val="17"/>
        </w:rPr>
        <w:t>• 近期主要主题：数字/远程化、电动汽车/绿色能源、平台公司</w:t>
      </w:r>
    </w:p>
    <w:p>
      <w:pPr>
        <w:spacing w:after="0" w:line="240" w:lineRule="auto"/>
        <w:jc w:val="left"/>
        <w:rPr>
          <w:rFonts w:hint="eastAsia" w:ascii="Calibri" w:hAnsi="Calibri"/>
          <w:b/>
          <w:spacing w:val="-2"/>
          <w:w w:val="105"/>
          <w:sz w:val="17"/>
        </w:rPr>
      </w:pPr>
    </w:p>
    <w:p>
      <w:pPr>
        <w:spacing w:after="0" w:line="240" w:lineRule="auto"/>
        <w:jc w:val="left"/>
        <w:rPr>
          <w:rFonts w:hint="eastAsia" w:ascii="Calibri" w:hAnsi="Calibri"/>
          <w:b/>
          <w:spacing w:val="-2"/>
          <w:w w:val="105"/>
          <w:sz w:val="17"/>
        </w:rPr>
      </w:pPr>
      <w:r>
        <w:rPr>
          <w:rFonts w:hint="eastAsia" w:ascii="Calibri" w:hAnsi="Calibri"/>
          <w:b/>
          <w:spacing w:val="-2"/>
          <w:w w:val="105"/>
          <w:sz w:val="17"/>
        </w:rPr>
        <w:t>• 主题：电动汽车和绿色能源（特斯拉：$TSLA）</w:t>
      </w:r>
    </w:p>
    <w:p>
      <w:pPr>
        <w:spacing w:after="0" w:line="240" w:lineRule="auto"/>
        <w:jc w:val="left"/>
        <w:rPr>
          <w:rFonts w:hint="eastAsia" w:ascii="Calibri" w:hAnsi="Calibri"/>
          <w:b/>
          <w:spacing w:val="-2"/>
          <w:w w:val="105"/>
          <w:sz w:val="17"/>
        </w:rPr>
      </w:pPr>
      <w:r>
        <w:rPr>
          <w:rFonts w:hint="eastAsia" w:ascii="Calibri" w:hAnsi="Calibri"/>
          <w:b/>
          <w:spacing w:val="-2"/>
          <w:w w:val="105"/>
          <w:sz w:val="17"/>
        </w:rPr>
        <w:t>• 主题：在家健身运动（Peloton: $PTON）</w:t>
      </w:r>
    </w:p>
    <w:p>
      <w:pPr>
        <w:spacing w:after="0" w:line="240" w:lineRule="auto"/>
        <w:jc w:val="left"/>
        <w:rPr>
          <w:rFonts w:hint="eastAsia" w:ascii="Calibri" w:hAnsi="Calibri"/>
          <w:b/>
          <w:spacing w:val="-2"/>
          <w:w w:val="105"/>
          <w:sz w:val="17"/>
        </w:rPr>
      </w:pPr>
      <w:r>
        <w:rPr>
          <w:rFonts w:hint="eastAsia" w:ascii="Calibri" w:hAnsi="Calibri"/>
          <w:b/>
          <w:spacing w:val="-2"/>
          <w:w w:val="105"/>
          <w:sz w:val="17"/>
        </w:rPr>
        <w:t>• 主题：远程医疗服务（Teladoc: $TDOC）</w:t>
      </w:r>
    </w:p>
    <w:p>
      <w:pPr>
        <w:spacing w:after="0" w:line="240" w:lineRule="auto"/>
        <w:jc w:val="left"/>
        <w:rPr>
          <w:rFonts w:hint="eastAsia" w:ascii="Calibri" w:hAnsi="Calibri"/>
          <w:b/>
          <w:spacing w:val="-2"/>
          <w:w w:val="105"/>
          <w:sz w:val="17"/>
        </w:rPr>
      </w:pPr>
      <w:r>
        <w:rPr>
          <w:rFonts w:hint="eastAsia" w:ascii="Calibri" w:hAnsi="Calibri"/>
          <w:b/>
          <w:spacing w:val="-2"/>
          <w:w w:val="105"/>
          <w:sz w:val="17"/>
        </w:rPr>
        <w:t>• 主题：居家办公（Zoom: $ZM）</w:t>
      </w:r>
    </w:p>
    <w:p>
      <w:pPr>
        <w:spacing w:after="0" w:line="240" w:lineRule="auto"/>
        <w:jc w:val="left"/>
        <w:rPr>
          <w:rFonts w:hint="eastAsia" w:ascii="Calibri" w:hAnsi="Calibri"/>
          <w:b/>
          <w:spacing w:val="-2"/>
          <w:w w:val="105"/>
          <w:sz w:val="17"/>
        </w:rPr>
      </w:pPr>
      <w:r>
        <w:rPr>
          <w:rFonts w:hint="eastAsia" w:ascii="Calibri" w:hAnsi="Calibri"/>
          <w:b/>
          <w:spacing w:val="-2"/>
          <w:w w:val="105"/>
          <w:sz w:val="17"/>
        </w:rPr>
        <w:t>• 主题：电子商务 ($ETSY, $PINS, $SHOP, $AMZN)</w:t>
      </w:r>
    </w:p>
    <w:p>
      <w:pPr>
        <w:spacing w:after="0" w:line="240" w:lineRule="auto"/>
        <w:jc w:val="left"/>
        <w:rPr>
          <w:rFonts w:hint="eastAsia" w:ascii="Calibri" w:hAnsi="Calibri"/>
          <w:b/>
          <w:spacing w:val="-2"/>
          <w:w w:val="105"/>
          <w:sz w:val="17"/>
        </w:rPr>
      </w:pPr>
      <w:r>
        <w:rPr>
          <w:rFonts w:hint="eastAsia" w:ascii="Calibri" w:hAnsi="Calibri"/>
          <w:b/>
          <w:spacing w:val="-2"/>
          <w:w w:val="105"/>
          <w:sz w:val="17"/>
        </w:rPr>
        <w:t>• 主题：云边缘计算 ($FSLY, $NET)</w:t>
      </w:r>
    </w:p>
    <w:p>
      <w:pPr>
        <w:spacing w:after="0" w:line="240" w:lineRule="auto"/>
        <w:jc w:val="left"/>
        <w:rPr>
          <w:rFonts w:hint="eastAsia" w:ascii="Calibri" w:hAnsi="Calibri"/>
          <w:b/>
          <w:spacing w:val="-2"/>
          <w:w w:val="105"/>
          <w:sz w:val="17"/>
        </w:rPr>
      </w:pPr>
      <w:r>
        <w:rPr>
          <w:rFonts w:hint="eastAsia" w:ascii="Calibri" w:hAnsi="Calibri"/>
          <w:b/>
          <w:spacing w:val="-2"/>
          <w:w w:val="105"/>
          <w:sz w:val="17"/>
        </w:rPr>
        <w:t>• 主题：云安全 ($CRWD, $ZS)</w:t>
      </w:r>
    </w:p>
    <w:p>
      <w:pPr>
        <w:spacing w:after="0" w:line="240" w:lineRule="auto"/>
        <w:jc w:val="left"/>
        <w:rPr>
          <w:sz w:val="17"/>
        </w:rPr>
        <w:sectPr>
          <w:type w:val="continuous"/>
          <w:pgSz w:w="17280" w:h="12960" w:orient="landscape"/>
          <w:pgMar w:top="1380" w:right="720" w:bottom="280" w:left="720" w:header="720" w:footer="720" w:gutter="0"/>
          <w:cols w:equalWidth="0" w:num="2">
            <w:col w:w="5699" w:space="2941"/>
            <w:col w:w="7200"/>
          </w:cols>
        </w:sectPr>
      </w:pPr>
      <w:r>
        <w:rPr>
          <w:rFonts w:hint="eastAsia" w:ascii="Calibri" w:hAnsi="Calibri"/>
          <w:b/>
          <w:spacing w:val="-2"/>
          <w:w w:val="105"/>
          <w:sz w:val="17"/>
        </w:rPr>
        <w:t>• 主题：零工经济 ($FVRR, $UPWK)</w:t>
      </w:r>
    </w:p>
    <w:p>
      <w:pPr>
        <w:tabs>
          <w:tab w:val="left" w:pos="14491"/>
        </w:tabs>
        <w:spacing w:before="77"/>
        <w:ind w:left="5812" w:right="0" w:firstLine="0"/>
        <w:jc w:val="left"/>
        <w:rPr>
          <w:sz w:val="12"/>
        </w:rPr>
      </w:pPr>
      <w:r>
        <w:rPr>
          <w:rFonts w:hint="eastAsia" w:ascii="Calibri" w:eastAsia="宋体"/>
          <w:b/>
          <w:w w:val="130"/>
          <w:sz w:val="10"/>
          <w:lang w:eastAsia="zh-CN"/>
        </w:rPr>
        <w:t>选择股票</w:t>
      </w:r>
      <w:r>
        <w:rPr>
          <w:rFonts w:ascii="Calibri"/>
          <w:b/>
          <w:spacing w:val="75"/>
          <w:w w:val="150"/>
          <w:sz w:val="10"/>
        </w:rPr>
        <w:t xml:space="preserve">  </w:t>
      </w:r>
      <w:r>
        <w:rPr>
          <w:spacing w:val="-5"/>
          <w:w w:val="130"/>
          <w:sz w:val="12"/>
        </w:rPr>
        <w:t>30</w:t>
      </w:r>
      <w:r>
        <w:rPr>
          <w:sz w:val="12"/>
        </w:rPr>
        <w:tab/>
      </w:r>
      <w:r>
        <w:rPr>
          <w:rFonts w:hint="eastAsia" w:ascii="Calibri" w:eastAsia="宋体"/>
          <w:b/>
          <w:w w:val="130"/>
          <w:sz w:val="10"/>
          <w:lang w:eastAsia="zh-CN"/>
        </w:rPr>
        <w:t>选择股票</w:t>
      </w:r>
      <w:r>
        <w:rPr>
          <w:rFonts w:ascii="Calibri"/>
          <w:b/>
          <w:spacing w:val="75"/>
          <w:w w:val="150"/>
          <w:sz w:val="10"/>
        </w:rPr>
        <w:t xml:space="preserve">  </w:t>
      </w:r>
      <w:r>
        <w:rPr>
          <w:spacing w:val="-5"/>
          <w:w w:val="115"/>
          <w:sz w:val="12"/>
        </w:rPr>
        <w:t>31</w:t>
      </w:r>
    </w:p>
    <w:p>
      <w:pPr>
        <w:pStyle w:val="11"/>
        <w:spacing w:before="1"/>
        <w:rPr>
          <w:sz w:val="25"/>
        </w:rPr>
      </w:pPr>
    </w:p>
    <w:p>
      <w:pPr>
        <w:spacing w:after="0"/>
        <w:rPr>
          <w:sz w:val="25"/>
        </w:rPr>
        <w:sectPr>
          <w:pgSz w:w="17280" w:h="12960" w:orient="landscape"/>
          <w:pgMar w:top="620" w:right="720" w:bottom="280" w:left="720" w:header="720" w:footer="720" w:gutter="0"/>
          <w:cols w:space="720" w:num="1"/>
        </w:sectPr>
      </w:pPr>
    </w:p>
    <w:p>
      <w:pPr>
        <w:pStyle w:val="7"/>
        <w:rPr>
          <w:rFonts w:hint="eastAsia"/>
          <w:lang w:eastAsia="zh-CN"/>
        </w:rPr>
      </w:pPr>
      <w:r>
        <w:rPr>
          <w:rFonts w:hint="eastAsia"/>
          <w:w w:val="115"/>
        </w:rPr>
        <w:t>销售增长</w:t>
      </w:r>
    </w:p>
    <w:p>
      <w:pPr>
        <w:pStyle w:val="11"/>
        <w:spacing w:before="245" w:line="292" w:lineRule="auto"/>
        <w:ind w:left="120" w:right="92"/>
        <w:rPr>
          <w:rFonts w:hint="eastAsia"/>
        </w:rPr>
      </w:pPr>
      <w:r>
        <w:rPr>
          <w:rFonts w:hint="eastAsia"/>
        </w:rPr>
        <w:t>在《如何赚钱于股市》一书中，威廉·奥尼尔教我们历史上表现最好的股票销售增长率年化达到25%或更高。许多研究表明，销售增长实际上是未来股票升值的最大预测因素。能够增加收入的公司有能力重新调整支出以提高未来收益。因此，营收增长是寻找大型市场领导者的关键指标。</w:t>
      </w:r>
    </w:p>
    <w:p>
      <w:pPr>
        <w:pStyle w:val="11"/>
        <w:rPr>
          <w:rFonts w:hint="eastAsia"/>
          <w:sz w:val="20"/>
        </w:rPr>
      </w:pPr>
    </w:p>
    <w:p>
      <w:pPr>
        <w:pStyle w:val="7"/>
        <w:rPr>
          <w:rFonts w:hint="eastAsia"/>
          <w:sz w:val="20"/>
        </w:rPr>
      </w:pPr>
      <w:r>
        <w:rPr>
          <w:rFonts w:hint="eastAsia"/>
          <w:w w:val="115"/>
        </w:rPr>
        <w:t>盈利增长</w:t>
      </w:r>
    </w:p>
    <w:p>
      <w:pPr>
        <w:pStyle w:val="11"/>
        <w:spacing w:before="245" w:line="292" w:lineRule="auto"/>
        <w:ind w:left="120" w:right="92"/>
        <w:rPr>
          <w:rFonts w:hint="eastAsia"/>
        </w:rPr>
      </w:pPr>
      <w:r>
        <w:rPr>
          <w:rFonts w:hint="eastAsia"/>
        </w:rPr>
        <w:t>威廉·奥尼尔还教我们历史上最成功的市场赢家具有较高的盈利增长率。彼得·林奇在《华尔街风云》中进一步阐述了这个想法：从长期来看，股票将与每股收益保持一致。越高越好。这很有道理。如果一个公司赚钱，它的股价就会上涨。他们赚得越多，股价就应该涨得越高。</w:t>
      </w:r>
    </w:p>
    <w:p>
      <w:pPr>
        <w:pStyle w:val="11"/>
        <w:rPr>
          <w:rFonts w:hint="eastAsia"/>
          <w:sz w:val="20"/>
        </w:rPr>
      </w:pPr>
    </w:p>
    <w:p>
      <w:pPr>
        <w:pStyle w:val="7"/>
        <w:rPr>
          <w:rFonts w:hint="eastAsia"/>
          <w:sz w:val="20"/>
        </w:rPr>
      </w:pPr>
      <w:r>
        <w:rPr>
          <w:rFonts w:hint="eastAsia"/>
          <w:w w:val="115"/>
        </w:rPr>
        <w:t>交易你所知道的</w:t>
      </w:r>
    </w:p>
    <w:p>
      <w:pPr>
        <w:pStyle w:val="11"/>
        <w:spacing w:before="245" w:line="292" w:lineRule="auto"/>
        <w:ind w:left="120" w:right="92"/>
        <w:rPr>
          <w:rFonts w:hint="eastAsia"/>
        </w:rPr>
      </w:pPr>
      <w:r>
        <w:rPr>
          <w:rFonts w:hint="eastAsia"/>
        </w:rPr>
        <w:t>我非常相信彼得·林奇“买你所知道”的方法。如果您可以找到一个强劲且具有巨大收入和销售、相对强度、强势新主题，并且您理解它，那就是“顶级想法”的终极组合。</w:t>
      </w:r>
    </w:p>
    <w:p>
      <w:pPr>
        <w:pStyle w:val="11"/>
        <w:rPr>
          <w:rFonts w:hint="eastAsia"/>
          <w:sz w:val="20"/>
        </w:rPr>
      </w:pPr>
    </w:p>
    <w:p>
      <w:pPr>
        <w:pStyle w:val="7"/>
        <w:rPr>
          <w:rFonts w:hint="eastAsia"/>
          <w:sz w:val="20"/>
        </w:rPr>
      </w:pPr>
      <w:r>
        <w:rPr>
          <w:rFonts w:hint="eastAsia"/>
          <w:w w:val="115"/>
        </w:rPr>
        <w:t>高贝塔和流动性</w:t>
      </w:r>
    </w:p>
    <w:p>
      <w:pPr>
        <w:pStyle w:val="11"/>
        <w:spacing w:before="245" w:line="292" w:lineRule="auto"/>
        <w:ind w:left="120" w:right="92"/>
        <w:rPr>
          <w:rFonts w:hint="eastAsia"/>
        </w:rPr>
      </w:pPr>
      <w:r>
        <w:rPr>
          <w:rFonts w:hint="eastAsia"/>
        </w:rPr>
        <w:t>我更喜欢交易非常流动的股票，因为它们具有更明确的价格波动。在我的系统中，进出股票时减少滑点很重要，因为信号比买入持有策略多。通常情况下，我更喜欢每天交易100万股或更多的股票。这与股票如何移动有关，因为价格行为应该感觉一致。对我来说很难描述这一点，但我会感到一个股票是否表现正确，并且如果不是，则不进行交易。其次，您需要选择较高贝塔值的股票，在捕捉到强劲趋势时可以在短时间内快速移动。</w:t>
      </w:r>
    </w:p>
    <w:p>
      <w:pPr>
        <w:pStyle w:val="11"/>
        <w:spacing w:before="10"/>
        <w:rPr>
          <w:sz w:val="28"/>
        </w:rPr>
      </w:pPr>
    </w:p>
    <w:p>
      <w:pPr>
        <w:pStyle w:val="7"/>
      </w:pPr>
      <w:r>
        <w:rPr>
          <w:rFonts w:hint="eastAsia"/>
          <w:w w:val="115"/>
        </w:rPr>
        <w:t>避免投资低价股票</w:t>
      </w:r>
      <w:r>
        <w:rPr>
          <w:spacing w:val="-4"/>
          <w:w w:val="115"/>
        </w:rPr>
        <w:t xml:space="preserve"> </w:t>
      </w:r>
    </w:p>
    <w:p>
      <w:pPr>
        <w:pStyle w:val="11"/>
        <w:spacing w:before="245" w:line="292" w:lineRule="auto"/>
        <w:ind w:left="120" w:right="92"/>
      </w:pPr>
      <w:r>
        <w:rPr>
          <w:rFonts w:hint="eastAsia"/>
        </w:rPr>
        <w:t>如果你做对了，你可以在低价股票上赚很多钱。但是如果你做错了，你也会亏很多钱。我的首要目标是保护我的本金，因此出于这些原因，我不交易10美元以下的股票，并且我通常交易的股票价格都超过50美元</w:t>
      </w:r>
    </w:p>
    <w:p>
      <w:pPr>
        <w:pStyle w:val="11"/>
        <w:spacing w:before="120" w:line="292" w:lineRule="auto"/>
        <w:ind w:left="120" w:right="194"/>
      </w:pPr>
      <w:r>
        <w:br w:type="column"/>
      </w:r>
      <w:r>
        <w:rPr>
          <w:rFonts w:hint="eastAsia"/>
          <w:spacing w:val="-6"/>
        </w:rPr>
        <w:t>许多机构有规定不允许他们购买某些特定价格或市值以下的股票，在任何我进行交易的公司中，我都希望得到机构支持。</w:t>
      </w:r>
    </w:p>
    <w:p>
      <w:pPr>
        <w:pStyle w:val="11"/>
        <w:spacing w:before="4"/>
        <w:rPr>
          <w:sz w:val="26"/>
        </w:rPr>
      </w:pPr>
    </w:p>
    <w:p>
      <w:pPr>
        <w:spacing w:before="0"/>
        <w:ind w:left="120" w:right="0" w:firstLine="0"/>
        <w:jc w:val="left"/>
        <w:rPr>
          <w:sz w:val="14"/>
        </w:rPr>
      </w:pPr>
      <w:r>
        <w:rPr>
          <w:w w:val="108"/>
          <w:sz w:val="14"/>
        </w:rPr>
        <w:t>—</w:t>
      </w:r>
    </w:p>
    <w:p>
      <w:pPr>
        <w:pStyle w:val="11"/>
        <w:rPr>
          <w:sz w:val="16"/>
        </w:rPr>
      </w:pPr>
    </w:p>
    <w:p>
      <w:pPr>
        <w:pStyle w:val="11"/>
        <w:rPr>
          <w:sz w:val="16"/>
        </w:rPr>
      </w:pPr>
    </w:p>
    <w:p>
      <w:pPr>
        <w:pStyle w:val="11"/>
        <w:spacing w:before="1"/>
      </w:pPr>
    </w:p>
    <w:p>
      <w:pPr>
        <w:pStyle w:val="11"/>
        <w:spacing w:line="292" w:lineRule="auto"/>
        <w:ind w:left="120" w:right="131"/>
      </w:pPr>
      <w:r>
        <w:rPr>
          <w:rFonts w:hint="eastAsia"/>
          <w:spacing w:val="1"/>
          <w:w w:val="105"/>
        </w:rPr>
        <w:t>另外，我想强调华尔街分析师经常使用数学模型来区分各种股票。表现最好的成长型股票无法通过模型进行分析。当它们超越预期时展示出向上跟进时, 它们将会给人以惊喜。 我非常坚信，“普通人”比专业分析师、基本面对冲基金经理或深入研究CFA更能感知当今新品牌和创新公司的情况 。我的“首席分析员”是我的妻子, 因为她喜欢购物, 接触新消费趋势，并且不知道什么是“高估”。 这使她在发现大增长潜力股方面具有巨大优势。如果</w:t>
      </w:r>
      <w:r>
        <w:rPr>
          <w:rFonts w:hint="eastAsia" w:eastAsia="宋体"/>
          <w:spacing w:val="1"/>
          <w:w w:val="105"/>
          <w:lang w:eastAsia="zh-CN"/>
        </w:rPr>
        <w:t>价格行为</w:t>
      </w:r>
      <w:r>
        <w:rPr>
          <w:rFonts w:hint="eastAsia"/>
          <w:spacing w:val="1"/>
          <w:w w:val="105"/>
        </w:rPr>
        <w:t>、我的首席分析员和以消费者为导向的意见相反，那么华尔街所有顶级分析师都无法改变我的想法。最终，在分析正在改变我们生活方式的成长型公司时，传统估值指标并没有太多价值。</w:t>
      </w:r>
    </w:p>
    <w:p>
      <w:pPr>
        <w:pStyle w:val="11"/>
        <w:rPr>
          <w:sz w:val="20"/>
        </w:rPr>
      </w:pPr>
    </w:p>
    <w:p>
      <w:pPr>
        <w:pStyle w:val="11"/>
        <w:rPr>
          <w:sz w:val="20"/>
        </w:rPr>
      </w:pPr>
    </w:p>
    <w:p>
      <w:pPr>
        <w:pStyle w:val="11"/>
        <w:rPr>
          <w:sz w:val="20"/>
        </w:rPr>
      </w:pPr>
    </w:p>
    <w:p>
      <w:pPr>
        <w:pStyle w:val="3"/>
        <w:spacing w:before="178"/>
        <w:rPr>
          <w:rFonts w:hint="eastAsia"/>
          <w:spacing w:val="-10"/>
        </w:rPr>
      </w:pPr>
      <w:r>
        <w:rPr>
          <w:rFonts w:hint="eastAsia"/>
          <w:spacing w:val="-10"/>
        </w:rPr>
        <w:t>相对强度的例子</w:t>
      </w:r>
    </w:p>
    <w:p/>
    <w:p>
      <w:pPr>
        <w:pStyle w:val="11"/>
        <w:spacing w:line="292" w:lineRule="auto"/>
        <w:ind w:left="120"/>
      </w:pPr>
      <w:r>
        <w:rPr>
          <w:rFonts w:hint="eastAsia"/>
        </w:rPr>
        <w:t>相对强度是指一个基础股票相对于指数表现出的强劲。这在指数调整和回撤期间最有帮助。它也可以用于较低时间框架上的日内交易。当指数回撤时，我们要寻找那些涨幅或回撤不如基础指数明显的股票。我有时会说一只股票“顽固地向下走”或者“底部没有卖盘”或者“该股已经被抛售完毕”。这只股票并不想下跌，但是受到整个市场压力而被拉低了。其思想是，在基础市场再次转为上涨时，显示相对强度的股票将更快地上涨。</w:t>
      </w:r>
    </w:p>
    <w:p>
      <w:pPr>
        <w:pStyle w:val="11"/>
        <w:spacing w:before="1"/>
        <w:rPr>
          <w:sz w:val="20"/>
        </w:rPr>
      </w:pPr>
    </w:p>
    <w:p>
      <w:pPr>
        <w:pStyle w:val="11"/>
        <w:spacing w:line="292" w:lineRule="auto"/>
        <w:ind w:left="120" w:right="199"/>
      </w:pPr>
      <w:r>
        <w:rPr>
          <w:rFonts w:hint="eastAsia"/>
        </w:rPr>
        <w:t>相反，当一只股票表现出比基础指数差的情况时，则称之为相对弱势。此时，虽然该个别公司可能正在上涨或下跌，但其运动方向与基础指数不同步且落后于其之后行情变化速度较慢。这可能是一个红旗信号，并提示应及时获利了结某些持仓或在熊市中做空某些疲软的个别公司。常见概念是“楔形”行动，即一只股票创出新高但随后回落，在多个交易日内表现出这种趋势而无法与其他股票一起推高。这是一个警示信号，表明买家由于某些原因不愿将该股票推向更高的价格水平。</w:t>
      </w:r>
    </w:p>
    <w:p>
      <w:pPr>
        <w:spacing w:after="0" w:line="292" w:lineRule="auto"/>
        <w:sectPr>
          <w:type w:val="continuous"/>
          <w:pgSz w:w="17280" w:h="12960" w:orient="landscape"/>
          <w:pgMar w:top="1380" w:right="720" w:bottom="280" w:left="720" w:header="720" w:footer="720" w:gutter="0"/>
          <w:cols w:equalWidth="0" w:num="2">
            <w:col w:w="7106" w:space="1534"/>
            <w:col w:w="7200"/>
          </w:cols>
        </w:sectPr>
      </w:pPr>
    </w:p>
    <w:p>
      <w:pPr>
        <w:tabs>
          <w:tab w:val="left" w:pos="14465"/>
        </w:tabs>
        <w:spacing w:before="77"/>
        <w:ind w:left="5831" w:right="0" w:firstLine="0"/>
        <w:jc w:val="left"/>
        <w:rPr>
          <w:sz w:val="12"/>
        </w:rPr>
      </w:pPr>
      <w:r>
        <w:rPr>
          <w:rFonts w:hint="eastAsia" w:ascii="Calibri" w:eastAsia="宋体"/>
          <w:b/>
          <w:w w:val="125"/>
          <w:sz w:val="10"/>
          <w:lang w:eastAsia="zh-CN"/>
        </w:rPr>
        <w:t>选择股票</w:t>
      </w:r>
      <w:r>
        <w:rPr>
          <w:rFonts w:ascii="Calibri"/>
          <w:b/>
          <w:spacing w:val="52"/>
          <w:w w:val="125"/>
          <w:sz w:val="10"/>
        </w:rPr>
        <w:t xml:space="preserve">   </w:t>
      </w:r>
      <w:r>
        <w:rPr>
          <w:spacing w:val="-5"/>
          <w:w w:val="125"/>
          <w:sz w:val="12"/>
        </w:rPr>
        <w:t>32</w:t>
      </w:r>
      <w:r>
        <w:rPr>
          <w:sz w:val="12"/>
        </w:rPr>
        <w:tab/>
      </w:r>
      <w:r>
        <w:rPr>
          <w:rFonts w:hint="eastAsia" w:ascii="Calibri" w:eastAsia="宋体"/>
          <w:b/>
          <w:w w:val="125"/>
          <w:sz w:val="10"/>
          <w:lang w:eastAsia="zh-CN"/>
        </w:rPr>
        <w:t>选择股票</w:t>
      </w:r>
      <w:r>
        <w:rPr>
          <w:rFonts w:ascii="Calibri"/>
          <w:b/>
          <w:spacing w:val="52"/>
          <w:w w:val="125"/>
          <w:sz w:val="10"/>
        </w:rPr>
        <w:t xml:space="preserve">   </w:t>
      </w:r>
      <w:r>
        <w:rPr>
          <w:spacing w:val="-5"/>
          <w:w w:val="125"/>
          <w:sz w:val="12"/>
        </w:rPr>
        <w:t>33</w:t>
      </w:r>
    </w:p>
    <w:p>
      <w:pPr>
        <w:pStyle w:val="11"/>
        <w:spacing w:before="10"/>
        <w:rPr>
          <w:sz w:val="26"/>
        </w:rPr>
      </w:pPr>
    </w:p>
    <w:p>
      <w:pPr>
        <w:spacing w:after="0"/>
        <w:rPr>
          <w:sz w:val="26"/>
        </w:rPr>
        <w:sectPr>
          <w:pgSz w:w="17280" w:h="12960" w:orient="landscape"/>
          <w:pgMar w:top="620" w:right="720" w:bottom="280" w:left="720" w:header="720" w:footer="720" w:gutter="0"/>
          <w:cols w:space="720" w:num="1"/>
        </w:sectPr>
      </w:pPr>
    </w:p>
    <w:p>
      <w:pPr>
        <w:pStyle w:val="11"/>
        <w:spacing w:before="99" w:line="292" w:lineRule="auto"/>
        <w:ind w:left="120" w:right="38"/>
      </w:pPr>
      <w:r>
        <w:rPr>
          <w:rFonts w:hint="eastAsia"/>
        </w:rPr>
        <w:t>让我们通过比较纳斯达克ETF（QQQ）和一只名为Livongo Health（$LVGO）的大赢家成长股票，来看一下Covid修正的例子。</w:t>
      </w:r>
    </w:p>
    <w:p>
      <w:pPr>
        <w:pStyle w:val="11"/>
        <w:rPr>
          <w:sz w:val="20"/>
        </w:rPr>
      </w:pPr>
    </w:p>
    <w:p>
      <w:pPr>
        <w:pStyle w:val="11"/>
        <w:spacing w:before="2"/>
        <w:rPr>
          <w:sz w:val="13"/>
        </w:rPr>
      </w:pPr>
      <w:r>
        <w:pict>
          <v:group id="docshapegroup122" o:spid="_x0000_s1249" o:spt="203" style="position:absolute;left:0pt;margin-left:42pt;margin-top:8.85pt;height:183.75pt;width:348pt;mso-position-horizontal-relative:page;mso-wrap-distance-bottom:0pt;mso-wrap-distance-top:0pt;z-index:-251639808;mso-width-relative:page;mso-height-relative:page;" coordorigin="840,178" coordsize="6960,3675">
            <o:lock v:ext="edit"/>
            <v:shape id="docshape123" o:spid="_x0000_s1250" o:spt="75" type="#_x0000_t75" style="position:absolute;left:840;top:177;height:3675;width:6960;" filled="f" stroked="f" coordsize="21600,21600">
              <v:path/>
              <v:fill on="f" focussize="0,0"/>
              <v:stroke on="f"/>
              <v:imagedata r:id="rId21" o:title=""/>
              <o:lock v:ext="edit" aspectratio="t"/>
            </v:shape>
            <v:shape id="docshape124" o:spid="_x0000_s1251" o:spt="202" type="#_x0000_t202" style="position:absolute;left:988;top:422;height:118;width:262;"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5"/>
                        <w:w w:val="115"/>
                        <w:sz w:val="10"/>
                      </w:rPr>
                      <w:t>QQQ</w:t>
                    </w:r>
                  </w:p>
                </w:txbxContent>
              </v:textbox>
            </v:shape>
            <v:shape id="docshape125" o:spid="_x0000_s1252" o:spt="202" type="#_x0000_t202" style="position:absolute;left:4619;top:2081;height:118;width:92;"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A</w:t>
                    </w:r>
                  </w:p>
                </w:txbxContent>
              </v:textbox>
            </v:shape>
            <v:shape id="docshape126" o:spid="_x0000_s1253" o:spt="202" type="#_x0000_t202" style="position:absolute;left:4985;top:2431;height:118;width:8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B</w:t>
                    </w:r>
                  </w:p>
                </w:txbxContent>
              </v:textbox>
            </v:shape>
            <v:shape id="docshape127" o:spid="_x0000_s1254" o:spt="202" type="#_x0000_t202" style="position:absolute;left:5265;top:2691;height:118;width:98;"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27"/>
                        <w:sz w:val="10"/>
                      </w:rPr>
                      <w:t>C</w:t>
                    </w:r>
                  </w:p>
                </w:txbxContent>
              </v:textbox>
            </v:shape>
            <v:shape id="docshape128" o:spid="_x0000_s1255" o:spt="202" type="#_x0000_t202" style="position:absolute;left:6074;top:2804;height:118;width:8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9"/>
                        <w:sz w:val="10"/>
                      </w:rPr>
                      <w:t>E</w:t>
                    </w:r>
                  </w:p>
                </w:txbxContent>
              </v:textbox>
            </v:shape>
            <v:shape id="docshape129" o:spid="_x0000_s1256" o:spt="202" type="#_x0000_t202" style="position:absolute;left:5556;top:2891;height:118;width:9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D</w:t>
                    </w:r>
                  </w:p>
                </w:txbxContent>
              </v:textbox>
            </v:shape>
            <w10:wrap type="topAndBottom"/>
          </v:group>
        </w:pict>
      </w:r>
    </w:p>
    <w:p>
      <w:pPr>
        <w:pStyle w:val="11"/>
        <w:spacing w:before="6"/>
        <w:rPr>
          <w:sz w:val="29"/>
        </w:rPr>
      </w:pPr>
    </w:p>
    <w:p>
      <w:pPr>
        <w:pStyle w:val="10"/>
        <w:spacing w:before="1"/>
      </w:pPr>
      <w:r>
        <w:rPr>
          <w:rFonts w:hint="eastAsia"/>
          <w:spacing w:val="-2"/>
          <w:w w:val="115"/>
        </w:rPr>
        <w:t>背景</w:t>
      </w:r>
    </w:p>
    <w:p>
      <w:pPr>
        <w:pStyle w:val="11"/>
        <w:spacing w:before="4"/>
        <w:rPr>
          <w:rFonts w:ascii="Calibri"/>
          <w:b/>
          <w:sz w:val="21"/>
        </w:rPr>
      </w:pPr>
    </w:p>
    <w:p>
      <w:pPr>
        <w:pStyle w:val="11"/>
        <w:spacing w:before="1" w:line="292" w:lineRule="auto"/>
        <w:ind w:left="120" w:right="38"/>
      </w:pPr>
      <w:r>
        <w:pict>
          <v:shape id="docshape130" o:spid="_x0000_s1257" o:spt="202" type="#_x0000_t202" style="position:absolute;left:0pt;margin-left:619.45pt;margin-top:109.2pt;height:40.7pt;width:107.15pt;mso-position-horizontal-relative:page;z-index:-251649024;mso-width-relative:page;mso-height-relative:page;" filled="f" stroked="f" coordsize="21600,21600">
            <v:path/>
            <v:fill on="f" focussize="0,0"/>
            <v:stroke on="f" joinstyle="miter"/>
            <v:imagedata o:title=""/>
            <o:lock v:ext="edit"/>
            <v:textbox inset="0mm,0mm,0mm,0mm">
              <w:txbxContent>
                <w:p>
                  <w:pPr>
                    <w:spacing w:before="0"/>
                    <w:ind w:left="0" w:right="0" w:firstLine="0"/>
                    <w:jc w:val="right"/>
                    <w:rPr>
                      <w:b/>
                      <w:sz w:val="5"/>
                    </w:rPr>
                  </w:pPr>
                  <w:r>
                    <w:rPr>
                      <w:b/>
                      <w:w w:val="105"/>
                      <w:sz w:val="5"/>
                    </w:rPr>
                    <w:t>BASE</w:t>
                  </w:r>
                  <w:r>
                    <w:rPr>
                      <w:b/>
                      <w:spacing w:val="1"/>
                      <w:w w:val="105"/>
                      <w:sz w:val="5"/>
                    </w:rPr>
                    <w:t xml:space="preserve"> </w:t>
                  </w:r>
                  <w:r>
                    <w:rPr>
                      <w:b/>
                      <w:w w:val="105"/>
                      <w:sz w:val="5"/>
                    </w:rPr>
                    <w:t>‘N</w:t>
                  </w:r>
                  <w:r>
                    <w:rPr>
                      <w:b/>
                      <w:spacing w:val="2"/>
                      <w:w w:val="105"/>
                      <w:sz w:val="5"/>
                    </w:rPr>
                    <w:t xml:space="preserve"> </w:t>
                  </w:r>
                  <w:r>
                    <w:rPr>
                      <w:b/>
                      <w:spacing w:val="-2"/>
                      <w:w w:val="105"/>
                      <w:sz w:val="5"/>
                    </w:rPr>
                    <w:t>BREAK</w:t>
                  </w:r>
                </w:p>
                <w:p>
                  <w:pPr>
                    <w:pStyle w:val="11"/>
                    <w:rPr>
                      <w:b/>
                      <w:sz w:val="6"/>
                    </w:rPr>
                  </w:pPr>
                </w:p>
                <w:p>
                  <w:pPr>
                    <w:pStyle w:val="11"/>
                    <w:rPr>
                      <w:b/>
                      <w:sz w:val="6"/>
                    </w:rPr>
                  </w:pPr>
                </w:p>
                <w:p>
                  <w:pPr>
                    <w:pStyle w:val="11"/>
                    <w:spacing w:before="1"/>
                    <w:rPr>
                      <w:b/>
                      <w:sz w:val="5"/>
                    </w:rPr>
                  </w:pPr>
                </w:p>
                <w:p>
                  <w:pPr>
                    <w:spacing w:before="0"/>
                    <w:ind w:left="1261" w:right="0" w:firstLine="0"/>
                    <w:jc w:val="left"/>
                    <w:rPr>
                      <w:b/>
                      <w:sz w:val="5"/>
                    </w:rPr>
                  </w:pPr>
                  <w:r>
                    <w:rPr>
                      <w:b/>
                      <w:w w:val="105"/>
                      <w:sz w:val="5"/>
                    </w:rPr>
                    <w:t>BASE</w:t>
                  </w:r>
                  <w:r>
                    <w:rPr>
                      <w:b/>
                      <w:spacing w:val="1"/>
                      <w:w w:val="105"/>
                      <w:sz w:val="5"/>
                    </w:rPr>
                    <w:t xml:space="preserve"> </w:t>
                  </w:r>
                  <w:r>
                    <w:rPr>
                      <w:b/>
                      <w:w w:val="105"/>
                      <w:sz w:val="5"/>
                    </w:rPr>
                    <w:t>‘N</w:t>
                  </w:r>
                  <w:r>
                    <w:rPr>
                      <w:b/>
                      <w:spacing w:val="2"/>
                      <w:w w:val="105"/>
                      <w:sz w:val="5"/>
                    </w:rPr>
                    <w:t xml:space="preserve"> </w:t>
                  </w:r>
                  <w:r>
                    <w:rPr>
                      <w:b/>
                      <w:spacing w:val="-2"/>
                      <w:w w:val="105"/>
                      <w:sz w:val="5"/>
                    </w:rPr>
                    <w:t>BREAK</w:t>
                  </w:r>
                </w:p>
                <w:p>
                  <w:pPr>
                    <w:pStyle w:val="11"/>
                    <w:rPr>
                      <w:b/>
                      <w:sz w:val="6"/>
                    </w:rPr>
                  </w:pPr>
                </w:p>
                <w:p>
                  <w:pPr>
                    <w:pStyle w:val="11"/>
                    <w:spacing w:before="9"/>
                    <w:rPr>
                      <w:b/>
                      <w:sz w:val="4"/>
                    </w:rPr>
                  </w:pPr>
                </w:p>
                <w:p>
                  <w:pPr>
                    <w:spacing w:before="0"/>
                    <w:ind w:left="693" w:right="0" w:firstLine="0"/>
                    <w:jc w:val="left"/>
                    <w:rPr>
                      <w:b/>
                      <w:sz w:val="5"/>
                    </w:rPr>
                  </w:pPr>
                  <w:r>
                    <w:rPr>
                      <w:b/>
                      <w:w w:val="110"/>
                      <w:sz w:val="5"/>
                    </w:rPr>
                    <w:t>SHAKE</w:t>
                  </w:r>
                  <w:r>
                    <w:rPr>
                      <w:b/>
                      <w:spacing w:val="-2"/>
                      <w:w w:val="110"/>
                      <w:sz w:val="5"/>
                    </w:rPr>
                    <w:t xml:space="preserve"> </w:t>
                  </w:r>
                  <w:r>
                    <w:rPr>
                      <w:b/>
                      <w:spacing w:val="-5"/>
                      <w:w w:val="110"/>
                      <w:sz w:val="5"/>
                    </w:rPr>
                    <w:t>OUT</w:t>
                  </w:r>
                </w:p>
                <w:p>
                  <w:pPr>
                    <w:pStyle w:val="11"/>
                    <w:rPr>
                      <w:b/>
                      <w:sz w:val="6"/>
                    </w:rPr>
                  </w:pPr>
                </w:p>
                <w:p>
                  <w:pPr>
                    <w:pStyle w:val="11"/>
                    <w:rPr>
                      <w:b/>
                      <w:sz w:val="6"/>
                    </w:rPr>
                  </w:pPr>
                </w:p>
                <w:p>
                  <w:pPr>
                    <w:pStyle w:val="11"/>
                    <w:spacing w:before="7"/>
                    <w:rPr>
                      <w:b/>
                      <w:sz w:val="4"/>
                    </w:rPr>
                  </w:pPr>
                </w:p>
                <w:p>
                  <w:pPr>
                    <w:spacing w:before="0" w:line="252" w:lineRule="auto"/>
                    <w:ind w:left="0" w:right="1758" w:firstLine="0"/>
                    <w:jc w:val="left"/>
                    <w:rPr>
                      <w:b/>
                      <w:sz w:val="5"/>
                    </w:rPr>
                  </w:pPr>
                  <w:r>
                    <w:rPr>
                      <w:b/>
                      <w:w w:val="110"/>
                      <w:sz w:val="5"/>
                    </w:rPr>
                    <w:t>BULL</w:t>
                  </w:r>
                  <w:r>
                    <w:rPr>
                      <w:b/>
                      <w:spacing w:val="-5"/>
                      <w:w w:val="110"/>
                      <w:sz w:val="5"/>
                    </w:rPr>
                    <w:t xml:space="preserve"> </w:t>
                  </w:r>
                  <w:r>
                    <w:rPr>
                      <w:b/>
                      <w:w w:val="110"/>
                      <w:sz w:val="5"/>
                    </w:rPr>
                    <w:t>FLAG</w:t>
                  </w:r>
                  <w:r>
                    <w:rPr>
                      <w:b/>
                      <w:spacing w:val="40"/>
                      <w:w w:val="110"/>
                      <w:sz w:val="5"/>
                    </w:rPr>
                    <w:t xml:space="preserve"> </w:t>
                  </w:r>
                  <w:r>
                    <w:rPr>
                      <w:b/>
                      <w:spacing w:val="-2"/>
                      <w:w w:val="110"/>
                      <w:sz w:val="5"/>
                    </w:rPr>
                    <w:t>BASE</w:t>
                  </w:r>
                  <w:r>
                    <w:rPr>
                      <w:b/>
                      <w:spacing w:val="-3"/>
                      <w:w w:val="110"/>
                      <w:sz w:val="5"/>
                    </w:rPr>
                    <w:t xml:space="preserve"> </w:t>
                  </w:r>
                  <w:r>
                    <w:rPr>
                      <w:b/>
                      <w:spacing w:val="-2"/>
                      <w:w w:val="110"/>
                      <w:sz w:val="5"/>
                    </w:rPr>
                    <w:t>‘N BREAK</w:t>
                  </w:r>
                </w:p>
              </w:txbxContent>
            </v:textbox>
          </v:shape>
        </w:pict>
      </w:r>
      <w:r>
        <w:rPr>
          <w:rFonts w:hint="eastAsia"/>
        </w:rPr>
        <w:t>远程医疗、预防保健主题。巨额收益和销售增长。新公司，但也经过了六个月的IPO锁定期。再加上相对强度，我将在下面概述：</w:t>
      </w:r>
    </w:p>
    <w:p>
      <w:pPr>
        <w:pStyle w:val="11"/>
        <w:spacing w:before="35"/>
        <w:ind w:left="120"/>
        <w:rPr>
          <w:rFonts w:hint="eastAsia"/>
          <w:w w:val="105"/>
        </w:rPr>
      </w:pPr>
      <w:r>
        <w:br w:type="column"/>
      </w:r>
      <w:r>
        <w:rPr>
          <w:rFonts w:hint="eastAsia" w:ascii="Calibri" w:hAnsi="Calibri" w:eastAsia="Trebuchet MS" w:cs="Trebuchet MS"/>
          <w:b/>
          <w:spacing w:val="5"/>
          <w:w w:val="115"/>
          <w:sz w:val="17"/>
          <w:szCs w:val="22"/>
          <w:lang w:val="en-US" w:eastAsia="en-US" w:bidi="ar-SA"/>
        </w:rPr>
        <w:t>(A) - 2020年3月9日</w:t>
      </w:r>
    </w:p>
    <w:p>
      <w:pPr>
        <w:pStyle w:val="11"/>
        <w:spacing w:before="35"/>
        <w:ind w:left="120"/>
        <w:rPr>
          <w:rFonts w:hint="eastAsia"/>
          <w:w w:val="105"/>
        </w:rPr>
      </w:pPr>
      <w:r>
        <w:rPr>
          <w:rFonts w:hint="eastAsia"/>
          <w:w w:val="105"/>
        </w:rPr>
        <w:t>纳斯达克创出新低，$LVGO也是如此。</w:t>
      </w:r>
    </w:p>
    <w:p>
      <w:pPr>
        <w:pStyle w:val="11"/>
        <w:spacing w:before="35"/>
        <w:ind w:left="120"/>
        <w:rPr>
          <w:rFonts w:hint="eastAsia"/>
          <w:w w:val="105"/>
        </w:rPr>
      </w:pPr>
    </w:p>
    <w:p>
      <w:pPr>
        <w:spacing w:before="0"/>
        <w:ind w:left="120" w:right="0" w:firstLine="0"/>
        <w:jc w:val="left"/>
        <w:rPr>
          <w:rFonts w:hint="eastAsia" w:ascii="Calibri" w:hAnsi="Calibri"/>
          <w:b/>
          <w:spacing w:val="5"/>
          <w:w w:val="115"/>
          <w:sz w:val="17"/>
        </w:rPr>
      </w:pPr>
      <w:r>
        <w:rPr>
          <w:rFonts w:hint="eastAsia" w:ascii="Calibri" w:hAnsi="Calibri"/>
          <w:b/>
          <w:spacing w:val="5"/>
          <w:w w:val="115"/>
          <w:sz w:val="17"/>
        </w:rPr>
        <w:t>(B) - 2020年3月12日</w:t>
      </w:r>
    </w:p>
    <w:p>
      <w:pPr>
        <w:pStyle w:val="11"/>
        <w:spacing w:before="35"/>
        <w:ind w:left="120"/>
        <w:rPr>
          <w:rFonts w:hint="eastAsia"/>
          <w:w w:val="105"/>
        </w:rPr>
      </w:pPr>
      <w:r>
        <w:rPr>
          <w:rFonts w:hint="eastAsia"/>
          <w:w w:val="105"/>
        </w:rPr>
        <w:t>纳斯达克创出新低，$LVGO也是如此。请注意，尽管纳斯达克下跌了6-7％，但$LVGO几乎没有下跌。这表明$LGVG的卖压不像基础指数那样强烈。</w:t>
      </w:r>
    </w:p>
    <w:p>
      <w:pPr>
        <w:pStyle w:val="11"/>
        <w:spacing w:before="35"/>
        <w:ind w:left="120"/>
        <w:rPr>
          <w:rFonts w:hint="eastAsia"/>
          <w:w w:val="105"/>
        </w:rPr>
      </w:pPr>
    </w:p>
    <w:p>
      <w:pPr>
        <w:spacing w:before="0"/>
        <w:ind w:left="120" w:right="0" w:firstLine="0"/>
        <w:jc w:val="left"/>
        <w:rPr>
          <w:rFonts w:hint="eastAsia" w:ascii="Calibri" w:hAnsi="Calibri"/>
          <w:b/>
          <w:spacing w:val="5"/>
          <w:w w:val="115"/>
          <w:sz w:val="17"/>
        </w:rPr>
      </w:pPr>
      <w:r>
        <w:rPr>
          <w:rFonts w:hint="eastAsia" w:ascii="Calibri" w:hAnsi="Calibri"/>
          <w:b/>
          <w:spacing w:val="5"/>
          <w:w w:val="115"/>
          <w:sz w:val="17"/>
        </w:rPr>
        <w:t>(C) - 2020年3月16日</w:t>
      </w:r>
    </w:p>
    <w:p>
      <w:pPr>
        <w:pStyle w:val="11"/>
        <w:spacing w:before="35"/>
        <w:ind w:left="120"/>
        <w:rPr>
          <w:rFonts w:hint="eastAsia"/>
          <w:w w:val="105"/>
        </w:rPr>
      </w:pPr>
      <w:r>
        <w:rPr>
          <w:rFonts w:hint="eastAsia"/>
          <w:w w:val="105"/>
        </w:rPr>
        <w:t>纳斯达克创出新低，$LVGO也是如此。</w:t>
      </w:r>
    </w:p>
    <w:p>
      <w:pPr>
        <w:pStyle w:val="11"/>
        <w:spacing w:before="35"/>
        <w:ind w:left="120"/>
        <w:rPr>
          <w:rFonts w:hint="eastAsia"/>
          <w:w w:val="105"/>
        </w:rPr>
      </w:pPr>
    </w:p>
    <w:p>
      <w:pPr>
        <w:spacing w:before="0"/>
        <w:ind w:left="120" w:right="0" w:firstLine="0"/>
        <w:jc w:val="left"/>
        <w:rPr>
          <w:rFonts w:hint="eastAsia" w:ascii="Calibri" w:hAnsi="Calibri"/>
          <w:b/>
          <w:spacing w:val="5"/>
          <w:w w:val="115"/>
          <w:sz w:val="17"/>
        </w:rPr>
      </w:pPr>
      <w:r>
        <w:rPr>
          <w:rFonts w:hint="eastAsia" w:ascii="Calibri" w:hAnsi="Calibri"/>
          <w:b/>
          <w:spacing w:val="5"/>
          <w:w w:val="115"/>
          <w:sz w:val="17"/>
        </w:rPr>
        <w:t>(D) - 2020年3月18日</w:t>
      </w:r>
    </w:p>
    <w:p>
      <w:pPr>
        <w:pStyle w:val="11"/>
        <w:spacing w:before="35"/>
        <w:ind w:left="120"/>
        <w:rPr>
          <w:rFonts w:hint="eastAsia"/>
          <w:w w:val="105"/>
        </w:rPr>
      </w:pPr>
      <w:r>
        <w:rPr>
          <w:rFonts w:hint="eastAsia"/>
          <w:w w:val="105"/>
        </w:rPr>
        <w:t>纳斯达克再次创出新低点。 $ LVGO则形成更高的低点。这时你应该真正警觉起来了。 $ LVGO没有像基础指数那样进行调整，并且现在开始与基础指数分离，在指数形成更低的低点时，$ LVGO形成了更高的低点。</w:t>
      </w:r>
    </w:p>
    <w:p>
      <w:pPr>
        <w:pStyle w:val="11"/>
        <w:spacing w:before="35"/>
        <w:ind w:left="120"/>
        <w:rPr>
          <w:rFonts w:hint="eastAsia"/>
          <w:w w:val="105"/>
        </w:rPr>
      </w:pPr>
    </w:p>
    <w:p>
      <w:pPr>
        <w:spacing w:before="0"/>
        <w:ind w:left="120" w:right="0" w:firstLine="0"/>
        <w:jc w:val="left"/>
        <w:rPr>
          <w:rFonts w:hint="eastAsia" w:ascii="Calibri" w:hAnsi="Calibri"/>
          <w:b/>
          <w:spacing w:val="5"/>
          <w:w w:val="115"/>
          <w:sz w:val="17"/>
        </w:rPr>
      </w:pPr>
      <w:r>
        <w:rPr>
          <w:rFonts w:hint="eastAsia" w:ascii="Calibri" w:hAnsi="Calibri"/>
          <w:b/>
          <w:spacing w:val="5"/>
          <w:w w:val="115"/>
          <w:sz w:val="17"/>
        </w:rPr>
        <w:t>(E) - 2020年3月23日</w:t>
      </w:r>
    </w:p>
    <w:p>
      <w:pPr>
        <w:pStyle w:val="11"/>
        <w:spacing w:before="35"/>
        <w:ind w:left="120"/>
        <w:sectPr>
          <w:type w:val="continuous"/>
          <w:pgSz w:w="17280" w:h="12960" w:orient="landscape"/>
          <w:pgMar w:top="1380" w:right="720" w:bottom="280" w:left="720" w:header="720" w:footer="720" w:gutter="0"/>
          <w:cols w:equalWidth="0" w:num="2">
            <w:col w:w="7100" w:space="1540"/>
            <w:col w:w="7200"/>
          </w:cols>
        </w:sectPr>
      </w:pPr>
      <w:r>
        <w:rPr>
          <w:rFonts w:hint="eastAsia"/>
          <w:w w:val="105"/>
        </w:rPr>
        <w:t>纳斯达克再次创出新低。 $LVGO则形成第二个更高的低点-这进一步证实了$LGVG的强劲表现。相对于基础指数，$LVGO继续显示出积极分歧。这是$LGVG两个较高的低点与纳斯达克两个较低的新低之间的差异。每个市场都会进入“楔形突破”购买区域，但表现相对强劲的股票将绝对爆发并变为整个市场领导股票。</w:t>
      </w:r>
      <w:r>
        <w:pict>
          <v:group id="docshapegroup131" o:spid="_x0000_s1258" o:spt="203" style="position:absolute;left:0pt;margin-left:474pt;margin-top:85.05pt;height:183.75pt;width:348pt;mso-position-horizontal-relative:page;z-index:251663360;mso-width-relative:page;mso-height-relative:page;" coordorigin="9480,1701" coordsize="6960,3675">
            <o:lock v:ext="edit"/>
            <v:shape id="docshape132" o:spid="_x0000_s1259" o:spt="75" type="#_x0000_t75" style="position:absolute;left:9480;top:1701;height:3675;width:6960;" filled="f" stroked="f" coordsize="21600,21600">
              <v:path/>
              <v:fill on="f" focussize="0,0"/>
              <v:stroke on="f"/>
              <v:imagedata r:id="rId22" o:title=""/>
              <o:lock v:ext="edit" aspectratio="t"/>
            </v:shape>
            <v:shape id="docshape133" o:spid="_x0000_s1260" o:spt="202" type="#_x0000_t202" style="position:absolute;left:9632;top:1948;height:239;width:670;"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4"/>
                        <w:w w:val="115"/>
                        <w:sz w:val="10"/>
                      </w:rPr>
                      <w:t>LVGO</w:t>
                    </w:r>
                  </w:p>
                  <w:p>
                    <w:pPr>
                      <w:spacing w:before="5"/>
                      <w:ind w:left="0" w:right="0" w:firstLine="0"/>
                      <w:jc w:val="left"/>
                      <w:rPr>
                        <w:sz w:val="10"/>
                      </w:rPr>
                    </w:pPr>
                    <w:r>
                      <w:rPr>
                        <w:spacing w:val="-2"/>
                        <w:sz w:val="10"/>
                      </w:rPr>
                      <w:t>What</w:t>
                    </w:r>
                    <w:r>
                      <w:rPr>
                        <w:spacing w:val="-6"/>
                        <w:sz w:val="10"/>
                      </w:rPr>
                      <w:t xml:space="preserve"> </w:t>
                    </w:r>
                    <w:r>
                      <w:rPr>
                        <w:spacing w:val="-2"/>
                        <w:sz w:val="10"/>
                      </w:rPr>
                      <w:t>Followed</w:t>
                    </w:r>
                  </w:p>
                </w:txbxContent>
              </v:textbox>
            </v:shape>
            <v:shape id="docshape134" o:spid="_x0000_s1261" o:spt="202" type="#_x0000_t202" style="position:absolute;left:14536;top:1970;height:761;width:674;" filled="f" stroked="f" coordsize="21600,21600">
              <v:path/>
              <v:fill on="f" focussize="0,0"/>
              <v:stroke on="f" joinstyle="miter"/>
              <v:imagedata o:title=""/>
              <o:lock v:ext="edit"/>
              <v:textbox inset="0mm,0mm,0mm,0mm">
                <w:txbxContent>
                  <w:p>
                    <w:pPr>
                      <w:spacing w:before="6" w:line="225" w:lineRule="auto"/>
                      <w:ind w:left="291" w:right="0" w:firstLine="0"/>
                      <w:jc w:val="left"/>
                      <w:rPr>
                        <w:b/>
                        <w:sz w:val="7"/>
                      </w:rPr>
                    </w:pPr>
                    <w:r>
                      <w:rPr>
                        <w:b/>
                        <w:spacing w:val="-4"/>
                        <w:w w:val="105"/>
                        <w:sz w:val="7"/>
                      </w:rPr>
                      <w:t>Exhaustion</w:t>
                    </w:r>
                    <w:r>
                      <w:rPr>
                        <w:b/>
                        <w:spacing w:val="40"/>
                        <w:w w:val="105"/>
                        <w:sz w:val="7"/>
                      </w:rPr>
                      <w:t xml:space="preserve"> </w:t>
                    </w:r>
                    <w:r>
                      <w:rPr>
                        <w:b/>
                        <w:spacing w:val="-2"/>
                        <w:w w:val="105"/>
                        <w:sz w:val="7"/>
                      </w:rPr>
                      <w:t>Reversal</w:t>
                    </w:r>
                    <w:r>
                      <w:rPr>
                        <w:b/>
                        <w:spacing w:val="40"/>
                        <w:w w:val="105"/>
                        <w:sz w:val="7"/>
                      </w:rPr>
                      <w:t xml:space="preserve"> </w:t>
                    </w:r>
                    <w:r>
                      <w:rPr>
                        <w:b/>
                        <w:spacing w:val="-2"/>
                        <w:w w:val="105"/>
                        <w:sz w:val="7"/>
                      </w:rPr>
                      <w:t>Bearish</w:t>
                    </w:r>
                    <w:r>
                      <w:rPr>
                        <w:b/>
                        <w:spacing w:val="40"/>
                        <w:w w:val="105"/>
                        <w:sz w:val="7"/>
                      </w:rPr>
                      <w:t xml:space="preserve"> </w:t>
                    </w:r>
                    <w:r>
                      <w:rPr>
                        <w:b/>
                        <w:spacing w:val="-2"/>
                        <w:w w:val="105"/>
                        <w:sz w:val="7"/>
                      </w:rPr>
                      <w:t>Engulfing</w:t>
                    </w:r>
                  </w:p>
                  <w:p>
                    <w:pPr>
                      <w:spacing w:before="0" w:line="240" w:lineRule="auto"/>
                      <w:rPr>
                        <w:b/>
                        <w:sz w:val="8"/>
                      </w:rPr>
                    </w:pPr>
                  </w:p>
                  <w:p>
                    <w:pPr>
                      <w:spacing w:before="9" w:line="240" w:lineRule="auto"/>
                      <w:rPr>
                        <w:b/>
                        <w:sz w:val="10"/>
                      </w:rPr>
                    </w:pPr>
                  </w:p>
                  <w:p>
                    <w:pPr>
                      <w:spacing w:before="0" w:line="225" w:lineRule="auto"/>
                      <w:ind w:left="0" w:right="110" w:firstLine="0"/>
                      <w:jc w:val="left"/>
                      <w:rPr>
                        <w:b/>
                        <w:sz w:val="7"/>
                      </w:rPr>
                    </w:pPr>
                    <w:r>
                      <w:rPr>
                        <w:b/>
                        <w:spacing w:val="-2"/>
                        <w:w w:val="110"/>
                        <w:sz w:val="7"/>
                      </w:rPr>
                      <w:t>Second</w:t>
                    </w:r>
                    <w:r>
                      <w:rPr>
                        <w:b/>
                        <w:spacing w:val="40"/>
                        <w:w w:val="110"/>
                        <w:sz w:val="7"/>
                      </w:rPr>
                      <w:t xml:space="preserve"> </w:t>
                    </w:r>
                    <w:r>
                      <w:rPr>
                        <w:b/>
                        <w:spacing w:val="-2"/>
                        <w:sz w:val="7"/>
                      </w:rPr>
                      <w:t>Exhaustion</w:t>
                    </w:r>
                    <w:r>
                      <w:rPr>
                        <w:b/>
                        <w:spacing w:val="40"/>
                        <w:w w:val="110"/>
                        <w:sz w:val="7"/>
                      </w:rPr>
                      <w:t xml:space="preserve"> </w:t>
                    </w:r>
                    <w:r>
                      <w:rPr>
                        <w:b/>
                        <w:spacing w:val="-2"/>
                        <w:w w:val="110"/>
                        <w:sz w:val="7"/>
                      </w:rPr>
                      <w:t>Reversal</w:t>
                    </w:r>
                  </w:p>
                </w:txbxContent>
              </v:textbox>
            </v:shape>
            <v:shape id="docshape135" o:spid="_x0000_s1262" o:spt="202" type="#_x0000_t202" style="position:absolute;left:14079;top:2736;height:238;width:383;" filled="f" stroked="f" coordsize="21600,21600">
              <v:path/>
              <v:fill on="f" focussize="0,0"/>
              <v:stroke on="f" joinstyle="miter"/>
              <v:imagedata o:title=""/>
              <o:lock v:ext="edit"/>
              <v:textbox inset="0mm,0mm,0mm,0mm">
                <w:txbxContent>
                  <w:p>
                    <w:pPr>
                      <w:spacing w:before="6" w:line="225" w:lineRule="auto"/>
                      <w:ind w:left="0" w:right="0" w:firstLine="0"/>
                      <w:jc w:val="left"/>
                      <w:rPr>
                        <w:b/>
                        <w:sz w:val="7"/>
                      </w:rPr>
                    </w:pPr>
                    <w:r>
                      <w:rPr>
                        <w:b/>
                        <w:spacing w:val="-2"/>
                        <w:w w:val="105"/>
                        <w:sz w:val="7"/>
                      </w:rPr>
                      <w:t>First</w:t>
                    </w:r>
                    <w:r>
                      <w:rPr>
                        <w:b/>
                        <w:spacing w:val="40"/>
                        <w:w w:val="105"/>
                        <w:sz w:val="7"/>
                      </w:rPr>
                      <w:t xml:space="preserve"> </w:t>
                    </w:r>
                    <w:r>
                      <w:rPr>
                        <w:b/>
                        <w:spacing w:val="-4"/>
                        <w:w w:val="105"/>
                        <w:sz w:val="7"/>
                      </w:rPr>
                      <w:t>Exhaustion</w:t>
                    </w:r>
                    <w:r>
                      <w:rPr>
                        <w:b/>
                        <w:spacing w:val="40"/>
                        <w:w w:val="105"/>
                        <w:sz w:val="7"/>
                      </w:rPr>
                      <w:t xml:space="preserve"> </w:t>
                    </w:r>
                    <w:r>
                      <w:rPr>
                        <w:b/>
                        <w:spacing w:val="-2"/>
                        <w:w w:val="105"/>
                        <w:sz w:val="7"/>
                      </w:rPr>
                      <w:t>Reversal</w:t>
                    </w:r>
                  </w:p>
                </w:txbxContent>
              </v:textbox>
            </v:shape>
            <v:shape id="docshape136" o:spid="_x0000_s1263" o:spt="202" type="#_x0000_t202" style="position:absolute;left:14437;top:3542;height:162;width:255;" filled="f" stroked="f" coordsize="21600,21600">
              <v:path/>
              <v:fill on="f" focussize="0,0"/>
              <v:stroke on="f" joinstyle="miter"/>
              <v:imagedata o:title=""/>
              <o:lock v:ext="edit"/>
              <v:textbox inset="0mm,0mm,0mm,0mm">
                <w:txbxContent>
                  <w:p>
                    <w:pPr>
                      <w:spacing w:before="6" w:line="225" w:lineRule="auto"/>
                      <w:ind w:left="0" w:right="13" w:firstLine="0"/>
                      <w:jc w:val="left"/>
                      <w:rPr>
                        <w:b/>
                        <w:sz w:val="7"/>
                      </w:rPr>
                    </w:pPr>
                    <w:r>
                      <w:rPr>
                        <w:b/>
                        <w:spacing w:val="-2"/>
                        <w:sz w:val="7"/>
                      </w:rPr>
                      <w:t>Base</w:t>
                    </w:r>
                    <w:r>
                      <w:rPr>
                        <w:b/>
                        <w:spacing w:val="-4"/>
                        <w:sz w:val="7"/>
                      </w:rPr>
                      <w:t xml:space="preserve"> </w:t>
                    </w:r>
                    <w:r>
                      <w:rPr>
                        <w:b/>
                        <w:spacing w:val="-2"/>
                        <w:sz w:val="7"/>
                      </w:rPr>
                      <w:t>‘n</w:t>
                    </w:r>
                    <w:r>
                      <w:rPr>
                        <w:b/>
                        <w:spacing w:val="40"/>
                        <w:sz w:val="7"/>
                      </w:rPr>
                      <w:t xml:space="preserve"> </w:t>
                    </w:r>
                    <w:r>
                      <w:rPr>
                        <w:b/>
                        <w:spacing w:val="-2"/>
                        <w:sz w:val="7"/>
                      </w:rPr>
                      <w:t>Break</w:t>
                    </w:r>
                  </w:p>
                </w:txbxContent>
              </v:textbox>
            </v:shape>
            <v:shape id="docshape137" o:spid="_x0000_s1264" o:spt="202" type="#_x0000_t202" style="position:absolute;left:13799;top:3818;height:162;width:255;" filled="f" stroked="f" coordsize="21600,21600">
              <v:path/>
              <v:fill on="f" focussize="0,0"/>
              <v:stroke on="f" joinstyle="miter"/>
              <v:imagedata o:title=""/>
              <o:lock v:ext="edit"/>
              <v:textbox inset="0mm,0mm,0mm,0mm">
                <w:txbxContent>
                  <w:p>
                    <w:pPr>
                      <w:spacing w:before="6" w:line="225" w:lineRule="auto"/>
                      <w:ind w:left="0" w:right="13" w:firstLine="0"/>
                      <w:jc w:val="left"/>
                      <w:rPr>
                        <w:b/>
                        <w:sz w:val="7"/>
                      </w:rPr>
                    </w:pPr>
                    <w:r>
                      <w:rPr>
                        <w:b/>
                        <w:spacing w:val="-2"/>
                        <w:sz w:val="7"/>
                      </w:rPr>
                      <w:t>Base</w:t>
                    </w:r>
                    <w:r>
                      <w:rPr>
                        <w:b/>
                        <w:spacing w:val="-4"/>
                        <w:sz w:val="7"/>
                      </w:rPr>
                      <w:t xml:space="preserve"> </w:t>
                    </w:r>
                    <w:r>
                      <w:rPr>
                        <w:b/>
                        <w:spacing w:val="-2"/>
                        <w:sz w:val="7"/>
                      </w:rPr>
                      <w:t>‘n</w:t>
                    </w:r>
                    <w:r>
                      <w:rPr>
                        <w:b/>
                        <w:spacing w:val="40"/>
                        <w:sz w:val="7"/>
                      </w:rPr>
                      <w:t xml:space="preserve"> </w:t>
                    </w:r>
                    <w:r>
                      <w:rPr>
                        <w:b/>
                        <w:spacing w:val="-2"/>
                        <w:sz w:val="7"/>
                      </w:rPr>
                      <w:t>Break</w:t>
                    </w:r>
                  </w:p>
                </w:txbxContent>
              </v:textbox>
            </v:shape>
            <v:shape id="docshape138" o:spid="_x0000_s1265" o:spt="202" type="#_x0000_t202" style="position:absolute;left:13067;top:4027;height:162;width:217;" filled="f" stroked="f" coordsize="21600,21600">
              <v:path/>
              <v:fill on="f" focussize="0,0"/>
              <v:stroke on="f" joinstyle="miter"/>
              <v:imagedata o:title=""/>
              <o:lock v:ext="edit"/>
              <v:textbox inset="0mm,0mm,0mm,0mm">
                <w:txbxContent>
                  <w:p>
                    <w:pPr>
                      <w:spacing w:before="6" w:line="225" w:lineRule="auto"/>
                      <w:ind w:left="0" w:right="14" w:firstLine="0"/>
                      <w:jc w:val="left"/>
                      <w:rPr>
                        <w:b/>
                        <w:sz w:val="7"/>
                      </w:rPr>
                    </w:pPr>
                    <w:r>
                      <w:rPr>
                        <w:b/>
                        <w:spacing w:val="-6"/>
                        <w:w w:val="110"/>
                        <w:sz w:val="7"/>
                      </w:rPr>
                      <w:t>Shake</w:t>
                    </w:r>
                    <w:r>
                      <w:rPr>
                        <w:b/>
                        <w:spacing w:val="40"/>
                        <w:w w:val="110"/>
                        <w:sz w:val="7"/>
                      </w:rPr>
                      <w:t xml:space="preserve"> </w:t>
                    </w:r>
                    <w:r>
                      <w:rPr>
                        <w:b/>
                        <w:spacing w:val="-4"/>
                        <w:w w:val="110"/>
                        <w:sz w:val="7"/>
                      </w:rPr>
                      <w:t>Out</w:t>
                    </w:r>
                  </w:p>
                </w:txbxContent>
              </v:textbox>
            </v:shape>
            <v:shape id="docshape139" o:spid="_x0000_s1266" o:spt="202" type="#_x0000_t202" style="position:absolute;left:12296;top:4346;height:162;width:462;" filled="f" stroked="f" coordsize="21600,21600">
              <v:path/>
              <v:fill on="f" focussize="0,0"/>
              <v:stroke on="f" joinstyle="miter"/>
              <v:imagedata o:title=""/>
              <o:lock v:ext="edit"/>
              <v:textbox inset="0mm,0mm,0mm,0mm">
                <w:txbxContent>
                  <w:p>
                    <w:pPr>
                      <w:spacing w:before="6" w:line="225" w:lineRule="auto"/>
                      <w:ind w:left="0" w:right="18" w:firstLine="0"/>
                      <w:jc w:val="left"/>
                      <w:rPr>
                        <w:b/>
                        <w:sz w:val="7"/>
                      </w:rPr>
                    </w:pPr>
                    <w:r>
                      <w:rPr>
                        <w:b/>
                        <w:sz w:val="7"/>
                      </w:rPr>
                      <w:t>Bull</w:t>
                    </w:r>
                    <w:r>
                      <w:rPr>
                        <w:b/>
                        <w:spacing w:val="-6"/>
                        <w:sz w:val="7"/>
                      </w:rPr>
                      <w:t xml:space="preserve"> </w:t>
                    </w:r>
                    <w:r>
                      <w:rPr>
                        <w:b/>
                        <w:sz w:val="7"/>
                      </w:rPr>
                      <w:t>Flag,</w:t>
                    </w:r>
                    <w:r>
                      <w:rPr>
                        <w:b/>
                        <w:spacing w:val="40"/>
                        <w:sz w:val="7"/>
                      </w:rPr>
                      <w:t xml:space="preserve"> </w:t>
                    </w:r>
                    <w:r>
                      <w:rPr>
                        <w:b/>
                        <w:spacing w:val="-2"/>
                        <w:sz w:val="7"/>
                      </w:rPr>
                      <w:t>Base</w:t>
                    </w:r>
                    <w:r>
                      <w:rPr>
                        <w:b/>
                        <w:spacing w:val="-4"/>
                        <w:sz w:val="7"/>
                      </w:rPr>
                      <w:t xml:space="preserve"> </w:t>
                    </w:r>
                    <w:r>
                      <w:rPr>
                        <w:b/>
                        <w:spacing w:val="-2"/>
                        <w:sz w:val="7"/>
                      </w:rPr>
                      <w:t>‘n</w:t>
                    </w:r>
                    <w:r>
                      <w:rPr>
                        <w:b/>
                        <w:spacing w:val="-4"/>
                        <w:sz w:val="7"/>
                      </w:rPr>
                      <w:t xml:space="preserve"> </w:t>
                    </w:r>
                    <w:r>
                      <w:rPr>
                        <w:b/>
                        <w:spacing w:val="-2"/>
                        <w:sz w:val="7"/>
                      </w:rPr>
                      <w:t>Break</w:t>
                    </w:r>
                  </w:p>
                </w:txbxContent>
              </v:textbox>
            </v:shape>
            <v:shape id="docshape140" o:spid="_x0000_s1267" o:spt="202" type="#_x0000_t202" style="position:absolute;left:11102;top:4576;height:219;width:648;" filled="f" stroked="f" coordsize="21600,21600">
              <v:path/>
              <v:fill on="f" focussize="0,0"/>
              <v:stroke on="f" joinstyle="miter"/>
              <v:imagedata o:title=""/>
              <o:lock v:ext="edit"/>
              <v:textbox inset="0mm,0mm,0mm,0mm">
                <w:txbxContent>
                  <w:p>
                    <w:pPr>
                      <w:spacing w:before="2" w:line="69" w:lineRule="exact"/>
                      <w:ind w:left="260" w:right="205" w:firstLine="0"/>
                      <w:jc w:val="center"/>
                      <w:rPr>
                        <w:rFonts w:hint="eastAsia" w:eastAsia="宋体"/>
                        <w:b/>
                        <w:sz w:val="7"/>
                        <w:lang w:eastAsia="zh-CN"/>
                      </w:rPr>
                    </w:pPr>
                    <w:r>
                      <w:rPr>
                        <w:rFonts w:hint="eastAsia" w:eastAsia="宋体"/>
                        <w:b/>
                        <w:spacing w:val="-5"/>
                        <w:w w:val="115"/>
                        <w:sz w:val="7"/>
                        <w:lang w:eastAsia="zh-CN"/>
                      </w:rPr>
                      <w:t>EMA</w:t>
                    </w:r>
                  </w:p>
                  <w:p>
                    <w:pPr>
                      <w:spacing w:before="7" w:line="170" w:lineRule="auto"/>
                      <w:ind w:left="0" w:right="0" w:firstLine="0"/>
                      <w:jc w:val="left"/>
                      <w:rPr>
                        <w:b/>
                        <w:sz w:val="7"/>
                      </w:rPr>
                    </w:pPr>
                    <w:r>
                      <w:rPr>
                        <w:b/>
                        <w:spacing w:val="-4"/>
                        <w:w w:val="115"/>
                        <w:position w:val="2"/>
                        <w:sz w:val="7"/>
                      </w:rPr>
                      <w:t>Wedge</w:t>
                    </w:r>
                    <w:r>
                      <w:rPr>
                        <w:b/>
                        <w:spacing w:val="3"/>
                        <w:w w:val="115"/>
                        <w:position w:val="2"/>
                        <w:sz w:val="7"/>
                      </w:rPr>
                      <w:t xml:space="preserve"> </w:t>
                    </w:r>
                    <w:r>
                      <w:rPr>
                        <w:b/>
                        <w:spacing w:val="-4"/>
                        <w:w w:val="115"/>
                        <w:sz w:val="7"/>
                      </w:rPr>
                      <w:t>Crossback</w:t>
                    </w:r>
                    <w:r>
                      <w:rPr>
                        <w:b/>
                        <w:spacing w:val="40"/>
                        <w:w w:val="115"/>
                        <w:sz w:val="7"/>
                      </w:rPr>
                      <w:t xml:space="preserve"> </w:t>
                    </w:r>
                    <w:r>
                      <w:rPr>
                        <w:b/>
                        <w:spacing w:val="-4"/>
                        <w:w w:val="115"/>
                        <w:sz w:val="7"/>
                      </w:rPr>
                      <w:t>Pop</w:t>
                    </w:r>
                  </w:p>
                </w:txbxContent>
              </v:textbox>
            </v:shape>
          </v:group>
        </w:pict>
      </w:r>
    </w:p>
    <w:p>
      <w:pPr>
        <w:pStyle w:val="11"/>
        <w:spacing w:before="8"/>
        <w:rPr>
          <w:sz w:val="22"/>
        </w:rPr>
      </w:pPr>
    </w:p>
    <w:p>
      <w:pPr>
        <w:pStyle w:val="11"/>
        <w:ind w:left="120"/>
        <w:rPr>
          <w:sz w:val="20"/>
        </w:rPr>
      </w:pPr>
      <w:r>
        <w:rPr>
          <w:sz w:val="20"/>
        </w:rPr>
        <w:pict>
          <v:group id="docshapegroup141" o:spid="_x0000_s1268" o:spt="203" style="height:183.75pt;width:348pt;" coordsize="6960,3675">
            <o:lock v:ext="edit"/>
            <v:shape id="docshape142" o:spid="_x0000_s1269" style="position:absolute;left:2583;top:1363;height:1591;width:1591;" fillcolor="#EC008C" filled="t" stroked="f" coordorigin="2583,1364" coordsize="1591,1591" path="m3378,1364l3302,1367,3227,1378,3155,1395,3086,1419,3019,1449,2957,1485,2897,1526,2842,1572,2791,1622,2745,1678,2704,1737,2669,1800,2639,1866,2615,1936,2598,2008,2587,2082,2583,2159,2587,2235,2598,2310,2615,2382,2639,2451,2669,2518,2704,2581,2745,2640,2791,2695,2842,2746,2897,2792,2957,2833,3019,2869,3086,2898,3155,2922,3227,2940,3302,2950,3378,2954,3455,2950,3530,2940,3602,2922,3671,2898,3737,2869,3800,2833,3860,2792,3915,2746,3966,2695,4012,2640,4053,2581,4088,2518,4118,2451,4142,2382,4159,2310,4170,2235,4174,2159,4170,2082,4159,2008,4142,1936,4118,1866,4088,1800,4053,1737,4012,1678,3966,1622,3915,1572,3860,1526,3800,1485,3737,1449,3671,1419,3602,1395,3530,1378,3455,1367,3378,1364xe">
              <v:path arrowok="t"/>
              <v:fill on="t" focussize="0,0"/>
              <v:stroke on="f"/>
              <v:imagedata o:title=""/>
              <o:lock v:ext="edit"/>
            </v:shape>
            <v:shape id="docshape143" o:spid="_x0000_s1270" o:spt="75" type="#_x0000_t75" style="position:absolute;left:0;top:0;height:3675;width:6960;" filled="f" stroked="f" coordsize="21600,21600">
              <v:path/>
              <v:fill on="f" focussize="0,0"/>
              <v:stroke on="f"/>
              <v:imagedata r:id="rId23" o:title=""/>
              <o:lock v:ext="edit" aspectratio="t"/>
            </v:shape>
            <v:shape id="docshape144" o:spid="_x0000_s1271" o:spt="202" type="#_x0000_t202" style="position:absolute;left:152;top:246;height:117;width:531;"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7"/>
                        <w:w w:val="110"/>
                        <w:sz w:val="10"/>
                      </w:rPr>
                      <w:t>LVGO</w:t>
                    </w:r>
                    <w:r>
                      <w:rPr>
                        <w:b/>
                        <w:spacing w:val="-2"/>
                        <w:w w:val="110"/>
                        <w:sz w:val="10"/>
                      </w:rPr>
                      <w:t xml:space="preserve"> </w:t>
                    </w:r>
                    <w:r>
                      <w:rPr>
                        <w:b/>
                        <w:spacing w:val="-5"/>
                        <w:w w:val="110"/>
                        <w:sz w:val="10"/>
                      </w:rPr>
                      <w:t>Daily</w:t>
                    </w:r>
                  </w:p>
                </w:txbxContent>
              </v:textbox>
            </v:shape>
            <v:shape id="docshape145" o:spid="_x0000_s1272" o:spt="202" type="#_x0000_t202" style="position:absolute;left:6440;top:1927;height:162;width:252;" filled="f" stroked="f" coordsize="21600,21600">
              <v:path/>
              <v:fill on="f" focussize="0,0"/>
              <v:stroke on="f" joinstyle="miter"/>
              <v:imagedata o:title=""/>
              <o:lock v:ext="edit"/>
              <v:textbox inset="0mm,0mm,0mm,0mm">
                <w:txbxContent>
                  <w:p>
                    <w:pPr>
                      <w:spacing w:before="6" w:line="225" w:lineRule="auto"/>
                      <w:ind w:left="0" w:right="11" w:firstLine="0"/>
                      <w:jc w:val="left"/>
                      <w:rPr>
                        <w:b/>
                        <w:sz w:val="7"/>
                      </w:rPr>
                    </w:pPr>
                    <w:r>
                      <w:rPr>
                        <w:b/>
                        <w:spacing w:val="-6"/>
                        <w:w w:val="115"/>
                        <w:sz w:val="7"/>
                      </w:rPr>
                      <w:t>Wedge</w:t>
                    </w:r>
                    <w:r>
                      <w:rPr>
                        <w:b/>
                        <w:spacing w:val="40"/>
                        <w:w w:val="115"/>
                        <w:sz w:val="7"/>
                      </w:rPr>
                      <w:t xml:space="preserve"> </w:t>
                    </w:r>
                    <w:r>
                      <w:rPr>
                        <w:b/>
                        <w:spacing w:val="-4"/>
                        <w:w w:val="115"/>
                        <w:sz w:val="7"/>
                      </w:rPr>
                      <w:t>Pop</w:t>
                    </w:r>
                  </w:p>
                </w:txbxContent>
              </v:textbox>
            </v:shape>
            <v:shape id="docshape146" o:spid="_x0000_s1273" o:spt="202" type="#_x0000_t202" style="position:absolute;left:4664;top:2186;height:117;width:92;"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A</w:t>
                    </w:r>
                  </w:p>
                </w:txbxContent>
              </v:textbox>
            </v:shape>
            <v:shape id="docshape147" o:spid="_x0000_s1274" o:spt="202" type="#_x0000_t202" style="position:absolute;left:5007;top:2236;height:117;width:8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B</w:t>
                    </w:r>
                  </w:p>
                </w:txbxContent>
              </v:textbox>
            </v:shape>
            <v:shape id="docshape148" o:spid="_x0000_s1275" o:spt="202" type="#_x0000_t202" style="position:absolute;left:5467;top:2527;height:222;width:794;" filled="f" stroked="f" coordsize="21600,21600">
              <v:path/>
              <v:fill on="f" focussize="0,0"/>
              <v:stroke on="f" joinstyle="miter"/>
              <v:imagedata o:title=""/>
              <o:lock v:ext="edit"/>
              <v:textbox inset="0mm,0mm,0mm,0mm">
                <w:txbxContent>
                  <w:p>
                    <w:pPr>
                      <w:spacing w:before="1" w:line="108" w:lineRule="exact"/>
                      <w:ind w:left="162" w:right="0" w:firstLine="0"/>
                      <w:jc w:val="center"/>
                      <w:rPr>
                        <w:b/>
                        <w:sz w:val="10"/>
                      </w:rPr>
                    </w:pPr>
                    <w:r>
                      <w:rPr>
                        <w:b/>
                        <w:w w:val="109"/>
                        <w:sz w:val="10"/>
                      </w:rPr>
                      <w:t>E</w:t>
                    </w:r>
                  </w:p>
                  <w:p>
                    <w:pPr>
                      <w:tabs>
                        <w:tab w:val="left" w:pos="387"/>
                      </w:tabs>
                      <w:spacing w:before="0" w:line="112" w:lineRule="exact"/>
                      <w:ind w:left="0" w:right="0" w:firstLine="0"/>
                      <w:jc w:val="left"/>
                      <w:rPr>
                        <w:b/>
                        <w:sz w:val="7"/>
                      </w:rPr>
                    </w:pPr>
                    <w:r>
                      <w:rPr>
                        <w:b/>
                        <w:spacing w:val="-10"/>
                        <w:w w:val="110"/>
                        <w:position w:val="1"/>
                        <w:sz w:val="10"/>
                      </w:rPr>
                      <w:t>D</w:t>
                    </w:r>
                    <w:r>
                      <w:rPr>
                        <w:b/>
                        <w:position w:val="1"/>
                        <w:sz w:val="10"/>
                      </w:rPr>
                      <w:tab/>
                    </w:r>
                    <w:r>
                      <w:rPr>
                        <w:b/>
                        <w:spacing w:val="-2"/>
                        <w:w w:val="110"/>
                        <w:sz w:val="7"/>
                      </w:rPr>
                      <w:t>2B</w:t>
                    </w:r>
                    <w:r>
                      <w:rPr>
                        <w:b/>
                        <w:spacing w:val="-5"/>
                        <w:w w:val="110"/>
                        <w:sz w:val="7"/>
                      </w:rPr>
                      <w:t xml:space="preserve"> </w:t>
                    </w:r>
                    <w:r>
                      <w:rPr>
                        <w:b/>
                        <w:spacing w:val="-2"/>
                        <w:w w:val="110"/>
                        <w:sz w:val="7"/>
                      </w:rPr>
                      <w:t>Reversal</w:t>
                    </w:r>
                  </w:p>
                </w:txbxContent>
              </v:textbox>
            </v:shape>
            <v:shape id="docshape149" o:spid="_x0000_s1276" o:spt="202" type="#_x0000_t202" style="position:absolute;left:5233;top:3025;height:117;width:98;"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27"/>
                        <w:sz w:val="10"/>
                      </w:rPr>
                      <w:t>C</w:t>
                    </w:r>
                  </w:p>
                </w:txbxContent>
              </v:textbox>
            </v:shape>
            <w10:wrap type="none"/>
            <w10:anchorlock/>
          </v:group>
        </w:pict>
      </w:r>
    </w:p>
    <w:p>
      <w:pPr>
        <w:spacing w:after="0"/>
        <w:rPr>
          <w:sz w:val="20"/>
        </w:rPr>
        <w:sectPr>
          <w:type w:val="continuous"/>
          <w:pgSz w:w="17280" w:h="12960" w:orient="landscape"/>
          <w:pgMar w:top="1380" w:right="720" w:bottom="280" w:left="720" w:header="720" w:footer="720" w:gutter="0"/>
          <w:cols w:space="720" w:num="1"/>
        </w:sectPr>
      </w:pPr>
    </w:p>
    <w:p>
      <w:pPr>
        <w:pStyle w:val="20"/>
        <w:numPr>
          <w:ilvl w:val="0"/>
          <w:numId w:val="1"/>
        </w:numPr>
        <w:tabs>
          <w:tab w:val="left" w:pos="6943"/>
          <w:tab w:val="left" w:pos="6944"/>
        </w:tabs>
        <w:spacing w:before="59" w:after="0" w:line="3932" w:lineRule="exact"/>
        <w:ind w:left="6943" w:right="0" w:hanging="6824"/>
        <w:jc w:val="left"/>
        <w:rPr>
          <w:sz w:val="12"/>
        </w:rPr>
      </w:pPr>
      <w:r>
        <w:pict>
          <v:group id="docshapegroup150" o:spid="_x0000_s1277" o:spt="203" style="position:absolute;left:0pt;margin-left:501.8pt;margin-top:136.25pt;height:143.85pt;width:296.3pt;mso-position-horizontal-relative:page;z-index:251664384;mso-width-relative:page;mso-height-relative:page;" coordorigin="10036,2726" coordsize="5926,2877">
            <o:lock v:ext="edit" aspectratio="f"/>
            <v:shape id="docshape151" o:spid="_x0000_s1278" style="position:absolute;left:10047;top:2810;height:2736;width:5544;" filled="f" stroked="t" coordorigin="10047,2810" coordsize="5544,2736" path="m15591,2810l15219,3593,15176,3458,15098,3658,14989,3388,14797,3795,14591,3381,14018,4708,13763,4604,13369,5187,13220,5125,12652,5546,12436,5307,11687,5429,11199,4740,11019,4805,10453,3163,10047,4013e">
              <v:path arrowok="t"/>
              <v:fill on="f" focussize="0,0"/>
              <v:stroke weight="1.09897637795276pt" color="#000000"/>
              <v:imagedata o:title=""/>
              <o:lock v:ext="edit" aspectratio="f"/>
            </v:shape>
            <v:shape id="docshape152" o:spid="_x0000_s1279" o:spt="75" type="#_x0000_t75" style="position:absolute;left:15525;top:2726;height:142;width:105;" filled="f" o:preferrelative="t" stroked="f" coordsize="21600,21600">
              <v:path/>
              <v:fill on="f" focussize="0,0"/>
              <v:stroke on="f"/>
              <v:imagedata r:id="rId24" o:title=""/>
              <o:lock v:ext="edit" aspectratio="t"/>
            </v:shape>
            <v:shape id="docshape153" o:spid="_x0000_s1280" style="position:absolute;left:10442;top:3201;height:22;width:22;" fillcolor="#E6E7E8" filled="t" stroked="f" coordorigin="10443,3202" coordsize="22,22" path="m10443,3213l10446,3205,10454,3202,10461,3205,10465,3213,10461,3220,10454,3224,10446,3220,10443,3213xe">
              <v:path arrowok="t"/>
              <v:fill on="t" color2="#FFFFFF" focussize="0,0"/>
              <v:stroke on="f"/>
              <v:imagedata o:title=""/>
              <o:lock v:ext="edit" aspectratio="f"/>
            </v:shape>
            <v:line id="_x0000_s1281" o:spid="_x0000_s1281" o:spt="20" style="position:absolute;left:10454;top:3287;height:2268;width:0;" filled="f" stroked="t" coordsize="21600,21600">
              <v:path arrowok="t"/>
              <v:fill on="f" focussize="0,0"/>
              <v:stroke weight="1.09897637795276pt" color="#E6E7E8" dashstyle="dot"/>
              <v:imagedata o:title=""/>
              <o:lock v:ext="edit" aspectratio="f"/>
            </v:line>
            <v:shape id="docshape154" o:spid="_x0000_s1282" style="position:absolute;left:10442;top:5580;height:22;width:22;" fillcolor="#E6E7E8" filled="t" stroked="f" coordorigin="10443,5581" coordsize="22,22" path="m10443,5592l10446,5584,10454,5581,10461,5584,10465,5592,10461,5600,10454,5603,10446,5600,10443,5592xe">
              <v:path arrowok="t"/>
              <v:fill on="t" color2="#FFFFFF" focussize="0,0"/>
              <v:stroke on="f"/>
              <v:imagedata o:title=""/>
              <o:lock v:ext="edit" aspectratio="f"/>
            </v:shape>
            <v:line id="_x0000_s1283" o:spid="_x0000_s1283" o:spt="20" style="position:absolute;left:10527;top:5592;height:0;width:4675;" filled="f" stroked="t" coordsize="21600,21600">
              <v:path arrowok="t"/>
              <v:fill on="f" focussize="0,0"/>
              <v:stroke weight="1.09897637795276pt" color="#E6E7E8" dashstyle="dot"/>
              <v:imagedata o:title=""/>
              <o:lock v:ext="edit" aspectratio="f"/>
            </v:line>
            <v:shape id="docshape155" o:spid="_x0000_s1284" style="position:absolute;left:15227;top:5580;height:22;width:22;" fillcolor="#E6E7E8" filled="t" stroked="f" coordorigin="15228,5581" coordsize="22,22" path="m15228,5592l15231,5584,15239,5581,15246,5584,15250,5592,15246,5600,15239,5603,15231,5600,15228,5592xe">
              <v:path arrowok="t"/>
              <v:fill on="t" color2="#FFFFFF" focussize="0,0"/>
              <v:stroke on="f"/>
              <v:imagedata o:title=""/>
              <o:lock v:ext="edit" aspectratio="f"/>
            </v:shape>
            <v:shape id="docshape156" o:spid="_x0000_s1285" style="position:absolute;left:10429;top:3212;height:2073;width:5041;" filled="f" stroked="t" coordorigin="10429,3213" coordsize="5041,2073" path="m10429,3213l10431,3220,10433,3232,10437,3249,10441,3270,10460,3355,10479,3429,10503,3514,10532,3610,10568,3715,10610,3826,10633,3884,10659,3944,10686,4004,10716,4065,10747,4126,10780,4188,10816,4250,10853,4313,10893,4374,10935,4436,10980,4497,11026,4557,11076,4616,11128,4674,11182,4730,11239,4785,11299,4838,11362,4889,11427,4938,11495,4985,11566,5029,11641,5070,11718,5108,11798,5143,11882,5175,11968,5203,12058,5227,12152,5248,12249,5264,12349,5276,12453,5283,12560,5285,12645,5283,12728,5275,12809,5263,12889,5246,12968,5225,13045,5200,13120,5171,13194,5139,13266,5103,13336,5063,13405,5021,13472,4976,13537,4929,13601,4880,13663,4828,13723,4774,13782,4719,13839,4662,13894,4605,13947,4546,13999,4486,14048,4426,14096,4366,14142,4306,14187,4245,14229,4186,14270,4126,14308,4068,14345,4010,14380,3954,14413,3899,14443,3846,14499,3746,14548,3656,14588,3576,14605,3541,15469,3706e">
              <v:path arrowok="t"/>
              <v:fill on="f" focussize="0,0"/>
              <v:stroke weight="3pt" color="#FF0000" dashstyle="1 1" endcap="square"/>
              <v:imagedata o:title=""/>
              <o:lock v:ext="edit" aspectratio="f"/>
            </v:shape>
            <v:shape id="docshape157" o:spid="_x0000_s1286" o:spt="75" type="#_x0000_t75" style="position:absolute;left:15192;top:3253;height:256;width:256;" filled="f" o:preferrelative="t" stroked="f" coordsize="21600,21600">
              <v:path/>
              <v:fill on="f" focussize="0,0"/>
              <v:stroke on="f"/>
              <v:imagedata r:id="rId25" o:title=""/>
              <o:lock v:ext="edit" aspectratio="t"/>
            </v:shape>
            <v:shape id="docshape158" o:spid="_x0000_s1287" o:spt="202" type="#_x0000_t202" style="position:absolute;left:15547;top:3274;height:170;width:414;" filled="f" stroked="f" coordsize="21600,21600">
              <v:path/>
              <v:fill on="f" focussize="0,0"/>
              <v:stroke on="f"/>
              <v:imagedata o:title=""/>
              <o:lock v:ext="edit" aspectratio="f"/>
              <v:textbox inset="0mm,0mm,0mm,0mm">
                <w:txbxContent>
                  <w:p>
                    <w:pPr>
                      <w:spacing w:before="13" w:line="199" w:lineRule="auto"/>
                      <w:ind w:left="0" w:right="15" w:firstLine="0"/>
                      <w:jc w:val="left"/>
                      <w:rPr>
                        <w:b/>
                        <w:sz w:val="8"/>
                      </w:rPr>
                    </w:pPr>
                    <w:r>
                      <w:rPr>
                        <w:b/>
                        <w:color w:val="231F20"/>
                        <w:sz w:val="8"/>
                      </w:rPr>
                      <w:t>High</w:t>
                    </w:r>
                    <w:r>
                      <w:rPr>
                        <w:b/>
                        <w:color w:val="231F20"/>
                        <w:spacing w:val="-7"/>
                        <w:sz w:val="8"/>
                      </w:rPr>
                      <w:t xml:space="preserve"> </w:t>
                    </w:r>
                    <w:r>
                      <w:rPr>
                        <w:b/>
                        <w:color w:val="231F20"/>
                        <w:sz w:val="8"/>
                      </w:rPr>
                      <w:t>Point</w:t>
                    </w:r>
                    <w:r>
                      <w:rPr>
                        <w:b/>
                        <w:color w:val="231F20"/>
                        <w:spacing w:val="40"/>
                        <w:sz w:val="8"/>
                      </w:rPr>
                      <w:t xml:space="preserve"> </w:t>
                    </w:r>
                    <w:r>
                      <w:rPr>
                        <w:b/>
                        <w:color w:val="231F20"/>
                        <w:sz w:val="8"/>
                      </w:rPr>
                      <w:t>of</w:t>
                    </w:r>
                    <w:r>
                      <w:rPr>
                        <w:b/>
                        <w:color w:val="231F20"/>
                        <w:spacing w:val="-2"/>
                        <w:sz w:val="8"/>
                      </w:rPr>
                      <w:t xml:space="preserve"> Handle</w:t>
                    </w:r>
                  </w:p>
                </w:txbxContent>
              </v:textbox>
            </v:shape>
          </v:group>
        </w:pict>
      </w:r>
      <w:bookmarkStart w:id="10" w:name="Chart Patterns"/>
      <w:bookmarkEnd w:id="10"/>
      <w:r>
        <w:rPr>
          <w:spacing w:val="-5"/>
          <w:w w:val="110"/>
          <w:sz w:val="12"/>
        </w:rPr>
        <w:t>34</w:t>
      </w:r>
    </w:p>
    <w:p>
      <w:pPr>
        <w:spacing w:before="6" w:line="240" w:lineRule="auto"/>
        <w:rPr>
          <w:sz w:val="13"/>
        </w:rPr>
      </w:pPr>
      <w:r>
        <w:br w:type="column"/>
      </w:r>
    </w:p>
    <w:p>
      <w:pPr>
        <w:spacing w:before="0"/>
        <w:ind w:left="0" w:right="116" w:firstLine="0"/>
        <w:jc w:val="right"/>
        <w:rPr>
          <w:sz w:val="12"/>
        </w:rPr>
      </w:pPr>
      <w:r>
        <w:rPr>
          <w:rFonts w:hint="eastAsia" w:ascii="Calibri" w:eastAsia="宋体"/>
          <w:b/>
          <w:w w:val="135"/>
          <w:sz w:val="10"/>
          <w:lang w:eastAsia="zh-CN"/>
        </w:rPr>
        <w:t>图表形态</w:t>
      </w:r>
      <w:r>
        <w:rPr>
          <w:rFonts w:ascii="Calibri"/>
          <w:b/>
          <w:spacing w:val="69"/>
          <w:w w:val="135"/>
          <w:sz w:val="10"/>
        </w:rPr>
        <w:t xml:space="preserve">  </w:t>
      </w:r>
      <w:r>
        <w:rPr>
          <w:spacing w:val="-7"/>
          <w:w w:val="135"/>
          <w:sz w:val="12"/>
        </w:rPr>
        <w:t>35</w:t>
      </w:r>
    </w:p>
    <w:p>
      <w:pPr>
        <w:pStyle w:val="11"/>
        <w:rPr>
          <w:sz w:val="14"/>
        </w:rPr>
      </w:pPr>
    </w:p>
    <w:p>
      <w:pPr>
        <w:pStyle w:val="11"/>
        <w:spacing w:before="4"/>
        <w:rPr>
          <w:sz w:val="16"/>
        </w:rPr>
      </w:pPr>
    </w:p>
    <w:p>
      <w:pPr>
        <w:pStyle w:val="3"/>
      </w:pPr>
      <w:r>
        <w:rPr>
          <w:rFonts w:hint="eastAsia"/>
          <w:spacing w:val="-8"/>
        </w:rPr>
        <w:t>传统的C</w:t>
      </w:r>
      <w:r>
        <w:rPr>
          <w:rFonts w:hint="eastAsia" w:eastAsia="宋体"/>
          <w:spacing w:val="-8"/>
          <w:lang w:val="en-US" w:eastAsia="zh-CN"/>
        </w:rPr>
        <w:t>ANSLIM</w:t>
      </w:r>
      <w:r>
        <w:rPr>
          <w:rFonts w:hint="eastAsia"/>
          <w:spacing w:val="-8"/>
        </w:rPr>
        <w:t>模式</w:t>
      </w:r>
    </w:p>
    <w:p>
      <w:pPr>
        <w:pStyle w:val="11"/>
        <w:spacing w:before="9"/>
        <w:rPr>
          <w:sz w:val="67"/>
        </w:rPr>
      </w:pPr>
    </w:p>
    <w:p>
      <w:pPr>
        <w:pStyle w:val="7"/>
      </w:pPr>
      <w:r>
        <w:rPr>
          <w:rFonts w:hint="eastAsia"/>
          <w:spacing w:val="-2"/>
          <w:w w:val="120"/>
        </w:rPr>
        <w:t>杯形+把手</w:t>
      </w:r>
    </w:p>
    <w:p>
      <w:pPr>
        <w:spacing w:after="0"/>
        <w:sectPr>
          <w:pgSz w:w="17280" w:h="12960" w:orient="landscape"/>
          <w:pgMar w:top="540" w:right="720" w:bottom="280" w:left="720" w:header="720" w:footer="720" w:gutter="0"/>
          <w:cols w:equalWidth="0" w:num="2">
            <w:col w:w="7119" w:space="1521"/>
            <w:col w:w="7200"/>
          </w:cols>
        </w:sectPr>
      </w:pPr>
    </w:p>
    <w:p>
      <w:pPr>
        <w:pStyle w:val="2"/>
        <w:spacing w:line="833" w:lineRule="exact"/>
      </w:pPr>
      <w:r>
        <w:pict>
          <v:shape id="docshape159" o:spid="_x0000_s1288" o:spt="202" type="#_x0000_t202" style="position:absolute;left:0pt;margin-left:509.3pt;margin-top:25.35pt;height:19pt;width:6.25pt;mso-position-horizontal-relative:page;z-index:251664384;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22"/>
                    <w:ind w:left="20" w:right="0" w:firstLine="0"/>
                    <w:jc w:val="left"/>
                    <w:rPr>
                      <w:sz w:val="7"/>
                    </w:rPr>
                  </w:pPr>
                  <w:r>
                    <w:rPr>
                      <w:color w:val="231F20"/>
                      <w:w w:val="115"/>
                      <w:sz w:val="7"/>
                    </w:rPr>
                    <w:t>DEPTH</w:t>
                  </w:r>
                  <w:r>
                    <w:rPr>
                      <w:color w:val="231F20"/>
                      <w:spacing w:val="5"/>
                      <w:w w:val="135"/>
                      <w:sz w:val="7"/>
                    </w:rPr>
                    <w:t xml:space="preserve"> </w:t>
                  </w:r>
                  <w:r>
                    <w:rPr>
                      <w:color w:val="231F20"/>
                      <w:spacing w:val="-12"/>
                      <w:w w:val="135"/>
                      <w:sz w:val="7"/>
                    </w:rPr>
                    <w:t>%</w:t>
                  </w:r>
                </w:p>
              </w:txbxContent>
            </v:textbox>
          </v:shape>
        </w:pict>
      </w:r>
      <w:r>
        <w:rPr>
          <w:rFonts w:hint="eastAsia" w:eastAsia="宋体"/>
          <w:lang w:eastAsia="zh-CN"/>
        </w:rPr>
        <w:t>图表形态</w:t>
      </w:r>
    </w:p>
    <w:p>
      <w:pPr>
        <w:pStyle w:val="11"/>
        <w:rPr>
          <w:sz w:val="20"/>
        </w:rPr>
      </w:pPr>
    </w:p>
    <w:p>
      <w:pPr>
        <w:pStyle w:val="11"/>
        <w:spacing w:before="2"/>
        <w:rPr>
          <w:sz w:val="23"/>
        </w:rPr>
      </w:pPr>
    </w:p>
    <w:p>
      <w:pPr>
        <w:spacing w:after="0"/>
        <w:rPr>
          <w:sz w:val="23"/>
        </w:rPr>
        <w:sectPr>
          <w:type w:val="continuous"/>
          <w:pgSz w:w="17280" w:h="12960" w:orient="landscape"/>
          <w:pgMar w:top="1380" w:right="720" w:bottom="280" w:left="720" w:header="720" w:footer="720" w:gutter="0"/>
          <w:cols w:space="720" w:num="1"/>
        </w:sectPr>
      </w:pPr>
    </w:p>
    <w:p>
      <w:pPr>
        <w:pStyle w:val="9"/>
        <w:spacing w:before="124" w:line="223" w:lineRule="auto"/>
        <w:ind w:right="38"/>
        <w:jc w:val="both"/>
      </w:pPr>
      <w:r>
        <w:rPr>
          <w:w w:val="85"/>
        </w:rPr>
        <w:t>“</w:t>
      </w:r>
      <w:r>
        <w:rPr>
          <w:rFonts w:hint="eastAsia"/>
          <w:w w:val="85"/>
        </w:rPr>
        <w:t>每当我有耐心等待市场到达我所谓的关键点之</w:t>
      </w:r>
      <w:r>
        <w:rPr>
          <w:rFonts w:hint="eastAsia" w:eastAsia="宋体"/>
          <w:w w:val="85"/>
          <w:lang w:eastAsia="zh-CN"/>
        </w:rPr>
        <w:t>后才</w:t>
      </w:r>
      <w:r>
        <w:rPr>
          <w:rFonts w:hint="eastAsia"/>
          <w:w w:val="85"/>
        </w:rPr>
        <w:t>开始交易，我的操作总是赚钱的。”</w:t>
      </w:r>
    </w:p>
    <w:p>
      <w:pPr>
        <w:pStyle w:val="11"/>
        <w:spacing w:before="1"/>
        <w:rPr>
          <w:rFonts w:ascii="Palatino Linotype"/>
          <w:sz w:val="23"/>
        </w:rPr>
      </w:pPr>
    </w:p>
    <w:p>
      <w:pPr>
        <w:pStyle w:val="11"/>
        <w:ind w:left="120"/>
        <w:jc w:val="both"/>
      </w:pPr>
      <w:r>
        <w:rPr>
          <w:w w:val="105"/>
        </w:rPr>
        <w:t>—</w:t>
      </w:r>
      <w:r>
        <w:rPr>
          <w:rFonts w:hint="eastAsia"/>
          <w:w w:val="105"/>
        </w:rPr>
        <w:t>杰西·利弗莫尔</w:t>
      </w:r>
    </w:p>
    <w:p>
      <w:pPr>
        <w:spacing w:before="0" w:line="240" w:lineRule="auto"/>
        <w:rPr>
          <w:sz w:val="8"/>
        </w:rPr>
      </w:pPr>
      <w:r>
        <w:br w:type="column"/>
      </w:r>
    </w:p>
    <w:p>
      <w:pPr>
        <w:pStyle w:val="11"/>
        <w:rPr>
          <w:sz w:val="8"/>
        </w:rPr>
      </w:pPr>
    </w:p>
    <w:p>
      <w:pPr>
        <w:pStyle w:val="11"/>
        <w:rPr>
          <w:sz w:val="8"/>
        </w:rPr>
      </w:pPr>
    </w:p>
    <w:p>
      <w:pPr>
        <w:pStyle w:val="11"/>
        <w:rPr>
          <w:sz w:val="8"/>
        </w:rPr>
      </w:pPr>
    </w:p>
    <w:p>
      <w:pPr>
        <w:pStyle w:val="11"/>
        <w:spacing w:before="10"/>
        <w:rPr>
          <w:sz w:val="9"/>
        </w:rPr>
      </w:pPr>
    </w:p>
    <w:p>
      <w:pPr>
        <w:spacing w:before="0"/>
        <w:ind w:left="3027" w:right="3462" w:firstLine="0"/>
        <w:jc w:val="center"/>
        <w:rPr>
          <w:sz w:val="7"/>
        </w:rPr>
      </w:pPr>
      <w:r>
        <w:rPr>
          <w:color w:val="231F20"/>
          <w:w w:val="120"/>
          <w:sz w:val="7"/>
        </w:rPr>
        <w:t>BASE</w:t>
      </w:r>
      <w:r>
        <w:rPr>
          <w:color w:val="231F20"/>
          <w:spacing w:val="11"/>
          <w:w w:val="120"/>
          <w:sz w:val="7"/>
        </w:rPr>
        <w:t xml:space="preserve"> </w:t>
      </w:r>
      <w:r>
        <w:rPr>
          <w:color w:val="231F20"/>
          <w:spacing w:val="-2"/>
          <w:w w:val="120"/>
          <w:sz w:val="7"/>
        </w:rPr>
        <w:t>LENGTH</w:t>
      </w:r>
    </w:p>
    <w:p>
      <w:pPr>
        <w:pStyle w:val="11"/>
        <w:rPr>
          <w:sz w:val="8"/>
        </w:rPr>
      </w:pPr>
    </w:p>
    <w:p>
      <w:pPr>
        <w:pStyle w:val="11"/>
        <w:rPr>
          <w:sz w:val="8"/>
        </w:rPr>
      </w:pPr>
    </w:p>
    <w:p>
      <w:pPr>
        <w:pStyle w:val="11"/>
        <w:rPr>
          <w:sz w:val="8"/>
        </w:rPr>
      </w:pPr>
    </w:p>
    <w:p>
      <w:pPr>
        <w:pStyle w:val="11"/>
        <w:rPr>
          <w:sz w:val="8"/>
        </w:rPr>
      </w:pPr>
    </w:p>
    <w:p>
      <w:pPr>
        <w:pStyle w:val="11"/>
        <w:rPr>
          <w:sz w:val="8"/>
        </w:rPr>
      </w:pPr>
    </w:p>
    <w:p>
      <w:pPr>
        <w:pStyle w:val="11"/>
        <w:rPr>
          <w:sz w:val="8"/>
        </w:rPr>
      </w:pPr>
    </w:p>
    <w:p>
      <w:pPr>
        <w:pStyle w:val="11"/>
        <w:rPr>
          <w:sz w:val="8"/>
        </w:rPr>
      </w:pPr>
    </w:p>
    <w:p>
      <w:pPr>
        <w:pStyle w:val="11"/>
        <w:spacing w:before="1"/>
        <w:rPr>
          <w:sz w:val="10"/>
        </w:rPr>
      </w:pPr>
    </w:p>
    <w:p>
      <w:pPr>
        <w:pStyle w:val="11"/>
        <w:spacing w:line="292" w:lineRule="auto"/>
        <w:ind w:left="120" w:right="119"/>
        <w:rPr>
          <w:rFonts w:hint="eastAsia"/>
        </w:rPr>
      </w:pPr>
      <w:r>
        <w:rPr>
          <w:rFonts w:hint="eastAsia"/>
        </w:rPr>
        <w:t>这个模式就是它听起来的样子。价格通过上升大杯右侧建立，然后巩固、收缩波动性，并“紧缩”一个把手。</w:t>
      </w:r>
    </w:p>
    <w:p>
      <w:pPr>
        <w:pStyle w:val="11"/>
        <w:spacing w:line="292" w:lineRule="auto"/>
        <w:ind w:left="120" w:right="119"/>
        <w:rPr>
          <w:rFonts w:hint="eastAsia"/>
        </w:rPr>
      </w:pPr>
      <w:r>
        <w:rPr>
          <w:rFonts w:hint="eastAsia"/>
        </w:rPr>
        <w:t>在触发了Cup n' Handle买入点之后，TTD走了100多个点，在约一个月内获得了30%以上的收益。</w:t>
      </w:r>
    </w:p>
    <w:p>
      <w:pPr>
        <w:spacing w:after="0" w:line="292" w:lineRule="auto"/>
        <w:sectPr>
          <w:type w:val="continuous"/>
          <w:pgSz w:w="17280" w:h="12960" w:orient="landscape"/>
          <w:pgMar w:top="1380" w:right="720" w:bottom="280" w:left="720" w:header="720" w:footer="720" w:gutter="0"/>
          <w:cols w:equalWidth="0" w:num="2">
            <w:col w:w="5635" w:space="3005"/>
            <w:col w:w="7200"/>
          </w:cols>
        </w:sectPr>
      </w:pPr>
    </w:p>
    <w:p>
      <w:pPr>
        <w:pStyle w:val="11"/>
        <w:spacing w:before="5"/>
        <w:rPr>
          <w:sz w:val="15"/>
        </w:rPr>
      </w:pPr>
    </w:p>
    <w:p>
      <w:pPr>
        <w:pStyle w:val="11"/>
        <w:ind w:left="8774"/>
        <w:rPr>
          <w:sz w:val="20"/>
        </w:rPr>
      </w:pPr>
      <w:r>
        <w:rPr>
          <w:sz w:val="20"/>
        </w:rPr>
        <w:pict>
          <v:group id="docshapegroup160" o:spid="_x0000_s1289" o:spt="203" style="height:181.6pt;width:346.6pt;" coordsize="6932,3632">
            <o:lock v:ext="edit" aspectratio="f"/>
            <v:shape id="docshape161" o:spid="_x0000_s1290" o:spt="75" type="#_x0000_t75" style="position:absolute;left:0;top:0;height:3632;width:6932;" filled="f" o:preferrelative="t" stroked="f" coordsize="21600,21600">
              <v:path/>
              <v:fill on="f" focussize="0,0"/>
              <v:stroke on="f"/>
              <v:imagedata r:id="rId26" o:title=""/>
              <o:lock v:ext="edit" aspectratio="t"/>
            </v:shape>
            <v:shape id="docshape162" o:spid="_x0000_s1291" style="position:absolute;left:701;top:1772;height:1382;width:3509;" filled="f" stroked="t" coordorigin="702,1773" coordsize="3509,1382" path="m4210,2078l3443,1773,3175,2572,2936,2982,2591,3133,2005,3155,1379,2943,978,2477,765,2010,702,1798e">
              <v:path arrowok="t"/>
              <v:fill on="f" focussize="0,0"/>
              <v:stroke weight="2.25pt" color="#FF0000" dashstyle="1 1" endcap="square"/>
              <v:imagedata o:title=""/>
              <o:lock v:ext="edit" aspectratio="f"/>
            </v:shape>
            <v:shape id="docshape163" o:spid="_x0000_s1292" o:spt="202" type="#_x0000_t202" style="position:absolute;left:137;top:227;height:117;width:209;" filled="f" stroked="f" coordsize="21600,21600">
              <v:path/>
              <v:fill on="f" focussize="0,0"/>
              <v:stroke on="f"/>
              <v:imagedata o:title=""/>
              <o:lock v:ext="edit" aspectratio="f"/>
              <v:textbox inset="0mm,0mm,0mm,0mm">
                <w:txbxContent>
                  <w:p>
                    <w:pPr>
                      <w:spacing w:before="1"/>
                      <w:ind w:left="0" w:right="0" w:firstLine="0"/>
                      <w:jc w:val="left"/>
                      <w:rPr>
                        <w:b/>
                        <w:sz w:val="10"/>
                      </w:rPr>
                    </w:pPr>
                    <w:r>
                      <w:rPr>
                        <w:b/>
                        <w:spacing w:val="-5"/>
                        <w:w w:val="105"/>
                        <w:sz w:val="10"/>
                      </w:rPr>
                      <w:t>TTD</w:t>
                    </w:r>
                  </w:p>
                </w:txbxContent>
              </v:textbox>
            </v:shape>
            <v:shape id="docshape164" o:spid="_x0000_s1293" o:spt="202" type="#_x0000_t202" style="position:absolute;left:5617;top:276;height:315;width:383;" filled="f" stroked="f" coordsize="21600,21600">
              <v:path/>
              <v:fill on="f" focussize="0,0"/>
              <v:stroke on="f"/>
              <v:imagedata o:title=""/>
              <o:lock v:ext="edit" aspectratio="f"/>
              <v:textbox inset="0mm,0mm,0mm,0mm">
                <w:txbxContent>
                  <w:p>
                    <w:pPr>
                      <w:spacing w:before="6" w:line="225" w:lineRule="auto"/>
                      <w:ind w:left="0" w:right="0" w:firstLine="0"/>
                      <w:jc w:val="left"/>
                      <w:rPr>
                        <w:b/>
                        <w:sz w:val="7"/>
                      </w:rPr>
                    </w:pPr>
                    <w:r>
                      <w:rPr>
                        <w:b/>
                        <w:spacing w:val="-4"/>
                        <w:w w:val="105"/>
                        <w:sz w:val="7"/>
                      </w:rPr>
                      <w:t>Exhaustion</w:t>
                    </w:r>
                    <w:r>
                      <w:rPr>
                        <w:b/>
                        <w:spacing w:val="40"/>
                        <w:w w:val="105"/>
                        <w:sz w:val="7"/>
                      </w:rPr>
                      <w:t xml:space="preserve"> </w:t>
                    </w:r>
                    <w:r>
                      <w:rPr>
                        <w:b/>
                        <w:spacing w:val="-2"/>
                        <w:w w:val="105"/>
                        <w:sz w:val="7"/>
                      </w:rPr>
                      <w:t>Reversal</w:t>
                    </w:r>
                    <w:r>
                      <w:rPr>
                        <w:b/>
                        <w:spacing w:val="40"/>
                        <w:w w:val="105"/>
                        <w:sz w:val="7"/>
                      </w:rPr>
                      <w:t xml:space="preserve"> </w:t>
                    </w:r>
                    <w:r>
                      <w:rPr>
                        <w:b/>
                        <w:spacing w:val="-2"/>
                        <w:w w:val="105"/>
                        <w:sz w:val="7"/>
                      </w:rPr>
                      <w:t>Bearish</w:t>
                    </w:r>
                    <w:r>
                      <w:rPr>
                        <w:b/>
                        <w:spacing w:val="40"/>
                        <w:w w:val="105"/>
                        <w:sz w:val="7"/>
                      </w:rPr>
                      <w:t xml:space="preserve"> </w:t>
                    </w:r>
                    <w:r>
                      <w:rPr>
                        <w:b/>
                        <w:spacing w:val="-2"/>
                        <w:w w:val="105"/>
                        <w:sz w:val="7"/>
                      </w:rPr>
                      <w:t>Engulfing</w:t>
                    </w:r>
                  </w:p>
                </w:txbxContent>
              </v:textbox>
            </v:shape>
            <v:shape id="docshape165" o:spid="_x0000_s1294" o:spt="202" type="#_x0000_t202" style="position:absolute;left:4754;top:881;height:238;width:383;" filled="f" stroked="f" coordsize="21600,21600">
              <v:path/>
              <v:fill on="f" focussize="0,0"/>
              <v:stroke on="f"/>
              <v:imagedata o:title=""/>
              <o:lock v:ext="edit" aspectratio="f"/>
              <v:textbox inset="0mm,0mm,0mm,0mm">
                <w:txbxContent>
                  <w:p>
                    <w:pPr>
                      <w:spacing w:before="6" w:line="225" w:lineRule="auto"/>
                      <w:ind w:left="0" w:right="0" w:firstLine="0"/>
                      <w:jc w:val="left"/>
                      <w:rPr>
                        <w:b/>
                        <w:sz w:val="7"/>
                      </w:rPr>
                    </w:pPr>
                    <w:r>
                      <w:rPr>
                        <w:b/>
                        <w:spacing w:val="-2"/>
                        <w:w w:val="105"/>
                        <w:sz w:val="7"/>
                      </w:rPr>
                      <w:t>First</w:t>
                    </w:r>
                    <w:r>
                      <w:rPr>
                        <w:b/>
                        <w:spacing w:val="40"/>
                        <w:w w:val="105"/>
                        <w:sz w:val="7"/>
                      </w:rPr>
                      <w:t xml:space="preserve"> </w:t>
                    </w:r>
                    <w:r>
                      <w:rPr>
                        <w:b/>
                        <w:spacing w:val="-4"/>
                        <w:w w:val="105"/>
                        <w:sz w:val="7"/>
                      </w:rPr>
                      <w:t>Exhaustion</w:t>
                    </w:r>
                    <w:r>
                      <w:rPr>
                        <w:b/>
                        <w:spacing w:val="40"/>
                        <w:w w:val="105"/>
                        <w:sz w:val="7"/>
                      </w:rPr>
                      <w:t xml:space="preserve"> </w:t>
                    </w:r>
                    <w:r>
                      <w:rPr>
                        <w:b/>
                        <w:spacing w:val="-2"/>
                        <w:w w:val="105"/>
                        <w:sz w:val="7"/>
                      </w:rPr>
                      <w:t>Reversal</w:t>
                    </w:r>
                  </w:p>
                </w:txbxContent>
              </v:textbox>
            </v:shape>
            <v:shape id="docshape166" o:spid="_x0000_s1295" o:spt="202" type="#_x0000_t202" style="position:absolute;left:5380;top:1215;height:315;width:296;" filled="f" stroked="f" coordsize="21600,21600">
              <v:path/>
              <v:fill on="f" focussize="0,0"/>
              <v:stroke on="f"/>
              <v:imagedata o:title=""/>
              <o:lock v:ext="edit" aspectratio="f"/>
              <v:textbox inset="0mm,0mm,0mm,0mm">
                <w:txbxContent>
                  <w:p>
                    <w:pPr>
                      <w:spacing w:before="6" w:line="225" w:lineRule="auto"/>
                      <w:ind w:left="0" w:right="56" w:firstLine="0"/>
                      <w:jc w:val="left"/>
                      <w:rPr>
                        <w:rFonts w:hint="eastAsia" w:eastAsia="宋体"/>
                        <w:b/>
                        <w:sz w:val="7"/>
                        <w:lang w:eastAsia="zh-CN"/>
                      </w:rPr>
                    </w:pPr>
                    <w:r>
                      <w:rPr>
                        <w:b/>
                        <w:spacing w:val="-4"/>
                        <w:w w:val="105"/>
                        <w:sz w:val="7"/>
                      </w:rPr>
                      <w:t>Base</w:t>
                    </w:r>
                    <w:r>
                      <w:rPr>
                        <w:b/>
                        <w:spacing w:val="-6"/>
                        <w:w w:val="105"/>
                        <w:sz w:val="7"/>
                      </w:rPr>
                      <w:t xml:space="preserve"> </w:t>
                    </w:r>
                    <w:r>
                      <w:rPr>
                        <w:b/>
                        <w:spacing w:val="-4"/>
                        <w:w w:val="105"/>
                        <w:sz w:val="7"/>
                      </w:rPr>
                      <w:t>‘n</w:t>
                    </w:r>
                    <w:r>
                      <w:rPr>
                        <w:b/>
                        <w:spacing w:val="40"/>
                        <w:w w:val="105"/>
                        <w:sz w:val="7"/>
                      </w:rPr>
                      <w:t xml:space="preserve"> </w:t>
                    </w:r>
                    <w:r>
                      <w:rPr>
                        <w:b/>
                        <w:spacing w:val="-2"/>
                        <w:w w:val="105"/>
                        <w:sz w:val="7"/>
                      </w:rPr>
                      <w:t>Break,</w:t>
                    </w:r>
                    <w:r>
                      <w:rPr>
                        <w:b/>
                        <w:spacing w:val="40"/>
                        <w:w w:val="105"/>
                        <w:sz w:val="7"/>
                      </w:rPr>
                      <w:t xml:space="preserve"> </w:t>
                    </w:r>
                    <w:r>
                      <w:rPr>
                        <w:rFonts w:hint="eastAsia" w:eastAsia="宋体"/>
                        <w:b/>
                        <w:spacing w:val="-4"/>
                        <w:w w:val="105"/>
                        <w:sz w:val="7"/>
                        <w:lang w:eastAsia="zh-CN"/>
                      </w:rPr>
                      <w:t>EMA</w:t>
                    </w:r>
                  </w:p>
                  <w:p>
                    <w:pPr>
                      <w:spacing w:before="0" w:line="78" w:lineRule="exact"/>
                      <w:ind w:left="0" w:right="0" w:firstLine="0"/>
                      <w:jc w:val="left"/>
                      <w:rPr>
                        <w:b/>
                        <w:sz w:val="7"/>
                      </w:rPr>
                    </w:pPr>
                    <w:r>
                      <w:rPr>
                        <w:b/>
                        <w:spacing w:val="-2"/>
                        <w:w w:val="110"/>
                        <w:sz w:val="7"/>
                      </w:rPr>
                      <w:t>Support</w:t>
                    </w:r>
                  </w:p>
                </w:txbxContent>
              </v:textbox>
            </v:shape>
            <v:shape id="docshape167" o:spid="_x0000_s1296" o:spt="202" type="#_x0000_t202" style="position:absolute;left:4692;top:1689;height:162;width:296;" filled="f" stroked="f" coordsize="21600,21600">
              <v:path/>
              <v:fill on="f" focussize="0,0"/>
              <v:stroke on="f"/>
              <v:imagedata o:title=""/>
              <o:lock v:ext="edit" aspectratio="f"/>
              <v:textbox inset="0mm,0mm,0mm,0mm">
                <w:txbxContent>
                  <w:p>
                    <w:pPr>
                      <w:spacing w:before="2" w:line="79" w:lineRule="exact"/>
                      <w:ind w:left="0" w:right="0" w:firstLine="0"/>
                      <w:jc w:val="left"/>
                      <w:rPr>
                        <w:rFonts w:hint="eastAsia" w:eastAsia="宋体"/>
                        <w:b/>
                        <w:sz w:val="7"/>
                        <w:lang w:eastAsia="zh-CN"/>
                      </w:rPr>
                    </w:pPr>
                    <w:r>
                      <w:rPr>
                        <w:rFonts w:hint="eastAsia" w:eastAsia="宋体"/>
                        <w:b/>
                        <w:spacing w:val="-5"/>
                        <w:w w:val="115"/>
                        <w:sz w:val="7"/>
                        <w:lang w:eastAsia="zh-CN"/>
                      </w:rPr>
                      <w:t>EMA</w:t>
                    </w:r>
                  </w:p>
                  <w:p>
                    <w:pPr>
                      <w:spacing w:before="0" w:line="79" w:lineRule="exact"/>
                      <w:ind w:left="0" w:right="0" w:firstLine="0"/>
                      <w:jc w:val="left"/>
                      <w:rPr>
                        <w:b/>
                        <w:sz w:val="7"/>
                      </w:rPr>
                    </w:pPr>
                    <w:r>
                      <w:rPr>
                        <w:b/>
                        <w:spacing w:val="-2"/>
                        <w:w w:val="110"/>
                        <w:sz w:val="7"/>
                      </w:rPr>
                      <w:t>Support</w:t>
                    </w:r>
                  </w:p>
                </w:txbxContent>
              </v:textbox>
            </v:shape>
            <v:shape id="docshape168" o:spid="_x0000_s1297" o:spt="202" type="#_x0000_t202" style="position:absolute;left:4156;top:2207;height:162;width:449;" filled="f" stroked="f" coordsize="21600,21600">
              <v:path/>
              <v:fill on="f" focussize="0,0"/>
              <v:stroke on="f"/>
              <v:imagedata o:title=""/>
              <o:lock v:ext="edit" aspectratio="f"/>
              <v:textbox inset="0mm,0mm,0mm,0mm">
                <w:txbxContent>
                  <w:p>
                    <w:pPr>
                      <w:spacing w:before="2" w:line="79" w:lineRule="exact"/>
                      <w:ind w:left="0" w:right="0" w:firstLine="0"/>
                      <w:jc w:val="left"/>
                      <w:rPr>
                        <w:b/>
                        <w:sz w:val="7"/>
                      </w:rPr>
                    </w:pPr>
                    <w:r>
                      <w:rPr>
                        <w:b/>
                        <w:spacing w:val="-2"/>
                        <w:w w:val="105"/>
                        <w:sz w:val="7"/>
                      </w:rPr>
                      <w:t>Handle</w:t>
                    </w:r>
                  </w:p>
                  <w:p>
                    <w:pPr>
                      <w:spacing w:before="0" w:line="79" w:lineRule="exact"/>
                      <w:ind w:left="0" w:right="0" w:firstLine="0"/>
                      <w:jc w:val="left"/>
                      <w:rPr>
                        <w:b/>
                        <w:sz w:val="7"/>
                      </w:rPr>
                    </w:pPr>
                    <w:r>
                      <w:rPr>
                        <w:b/>
                        <w:w w:val="105"/>
                        <w:sz w:val="7"/>
                      </w:rPr>
                      <w:t>Base</w:t>
                    </w:r>
                    <w:r>
                      <w:rPr>
                        <w:b/>
                        <w:spacing w:val="-7"/>
                        <w:w w:val="105"/>
                        <w:sz w:val="7"/>
                      </w:rPr>
                      <w:t xml:space="preserve"> </w:t>
                    </w:r>
                    <w:r>
                      <w:rPr>
                        <w:b/>
                        <w:w w:val="105"/>
                        <w:sz w:val="7"/>
                      </w:rPr>
                      <w:t>n</w:t>
                    </w:r>
                    <w:r>
                      <w:rPr>
                        <w:b/>
                        <w:spacing w:val="-5"/>
                        <w:w w:val="105"/>
                        <w:sz w:val="7"/>
                      </w:rPr>
                      <w:t xml:space="preserve"> </w:t>
                    </w:r>
                    <w:r>
                      <w:rPr>
                        <w:b/>
                        <w:spacing w:val="-2"/>
                        <w:w w:val="105"/>
                        <w:sz w:val="7"/>
                      </w:rPr>
                      <w:t>Break</w:t>
                    </w:r>
                  </w:p>
                </w:txbxContent>
              </v:textbox>
            </v:shape>
            <v:shape id="docshape169" o:spid="_x0000_s1298" o:spt="202" type="#_x0000_t202" style="position:absolute;left:2808;top:2657;height:162;width:373;" filled="f" stroked="f" coordsize="21600,21600">
              <v:path/>
              <v:fill on="f" focussize="0,0"/>
              <v:stroke on="f"/>
              <v:imagedata o:title=""/>
              <o:lock v:ext="edit" aspectratio="f"/>
              <v:textbox inset="0mm,0mm,0mm,0mm">
                <w:txbxContent>
                  <w:p>
                    <w:pPr>
                      <w:spacing w:before="2" w:line="79" w:lineRule="exact"/>
                      <w:ind w:left="0" w:right="0" w:firstLine="0"/>
                      <w:jc w:val="left"/>
                      <w:rPr>
                        <w:rFonts w:hint="eastAsia" w:eastAsia="宋体"/>
                        <w:b/>
                        <w:sz w:val="7"/>
                        <w:lang w:eastAsia="zh-CN"/>
                      </w:rPr>
                    </w:pPr>
                    <w:r>
                      <w:rPr>
                        <w:rFonts w:hint="eastAsia" w:eastAsia="宋体"/>
                        <w:b/>
                        <w:spacing w:val="-5"/>
                        <w:w w:val="115"/>
                        <w:sz w:val="7"/>
                        <w:lang w:eastAsia="zh-CN"/>
                      </w:rPr>
                      <w:t>EMA</w:t>
                    </w:r>
                  </w:p>
                  <w:p>
                    <w:pPr>
                      <w:spacing w:before="0" w:line="79" w:lineRule="exact"/>
                      <w:ind w:left="0" w:right="0" w:firstLine="0"/>
                      <w:jc w:val="left"/>
                      <w:rPr>
                        <w:b/>
                        <w:sz w:val="7"/>
                      </w:rPr>
                    </w:pPr>
                    <w:r>
                      <w:rPr>
                        <w:b/>
                        <w:spacing w:val="-2"/>
                        <w:w w:val="115"/>
                        <w:sz w:val="7"/>
                      </w:rPr>
                      <w:t>Crossback</w:t>
                    </w:r>
                  </w:p>
                </w:txbxContent>
              </v:textbox>
            </v:shape>
            <v:shape id="docshape170" o:spid="_x0000_s1299" o:spt="202" type="#_x0000_t202" style="position:absolute;left:941;top:2784;height:162;width:375;" filled="f" stroked="f" coordsize="21600,21600">
              <v:path/>
              <v:fill on="f" focussize="0,0"/>
              <v:stroke on="f"/>
              <v:imagedata o:title=""/>
              <o:lock v:ext="edit" aspectratio="f"/>
              <v:textbox inset="0mm,0mm,0mm,0mm">
                <w:txbxContent>
                  <w:p>
                    <w:pPr>
                      <w:spacing w:before="6" w:line="225" w:lineRule="auto"/>
                      <w:ind w:left="0" w:right="11" w:firstLine="0"/>
                      <w:jc w:val="left"/>
                      <w:rPr>
                        <w:b/>
                        <w:sz w:val="7"/>
                      </w:rPr>
                    </w:pPr>
                    <w:r>
                      <w:rPr>
                        <w:b/>
                        <w:spacing w:val="-2"/>
                        <w:w w:val="105"/>
                        <w:sz w:val="7"/>
                      </w:rPr>
                      <w:t>Resistance</w:t>
                    </w:r>
                    <w:r>
                      <w:rPr>
                        <w:b/>
                        <w:spacing w:val="40"/>
                        <w:w w:val="105"/>
                        <w:sz w:val="7"/>
                      </w:rPr>
                      <w:t xml:space="preserve"> </w:t>
                    </w:r>
                    <w:r>
                      <w:rPr>
                        <w:b/>
                        <w:spacing w:val="-2"/>
                        <w:w w:val="105"/>
                        <w:sz w:val="7"/>
                      </w:rPr>
                      <w:t>Trendline</w:t>
                    </w:r>
                  </w:p>
                </w:txbxContent>
              </v:textbox>
            </v:shape>
            <v:shape id="docshape171" o:spid="_x0000_s1300" o:spt="202" type="#_x0000_t202" style="position:absolute;left:2388;top:2874;height:162;width:252;" filled="f" stroked="f" coordsize="21600,21600">
              <v:path/>
              <v:fill on="f" focussize="0,0"/>
              <v:stroke on="f"/>
              <v:imagedata o:title=""/>
              <o:lock v:ext="edit" aspectratio="f"/>
              <v:textbox inset="0mm,0mm,0mm,0mm">
                <w:txbxContent>
                  <w:p>
                    <w:pPr>
                      <w:spacing w:before="6" w:line="225" w:lineRule="auto"/>
                      <w:ind w:left="0" w:right="11" w:firstLine="0"/>
                      <w:jc w:val="left"/>
                      <w:rPr>
                        <w:b/>
                        <w:sz w:val="7"/>
                      </w:rPr>
                    </w:pPr>
                    <w:r>
                      <w:rPr>
                        <w:b/>
                        <w:spacing w:val="-6"/>
                        <w:w w:val="115"/>
                        <w:sz w:val="7"/>
                      </w:rPr>
                      <w:t>Wedge</w:t>
                    </w:r>
                    <w:r>
                      <w:rPr>
                        <w:b/>
                        <w:spacing w:val="40"/>
                        <w:w w:val="115"/>
                        <w:sz w:val="7"/>
                      </w:rPr>
                      <w:t xml:space="preserve"> </w:t>
                    </w:r>
                    <w:r>
                      <w:rPr>
                        <w:b/>
                        <w:spacing w:val="-4"/>
                        <w:w w:val="115"/>
                        <w:sz w:val="7"/>
                      </w:rPr>
                      <w:t>Pop</w:t>
                    </w:r>
                  </w:p>
                </w:txbxContent>
              </v:textbox>
            </v:shape>
            <w10:wrap type="none"/>
            <w10:anchorlock/>
          </v:group>
        </w:pict>
      </w:r>
    </w:p>
    <w:p>
      <w:pPr>
        <w:spacing w:after="0"/>
        <w:rPr>
          <w:sz w:val="20"/>
        </w:rPr>
        <w:sectPr>
          <w:type w:val="continuous"/>
          <w:pgSz w:w="17280" w:h="12960" w:orient="landscape"/>
          <w:pgMar w:top="1380" w:right="720" w:bottom="280" w:left="720" w:header="720" w:footer="720" w:gutter="0"/>
          <w:cols w:space="720" w:num="1"/>
        </w:sectPr>
      </w:pPr>
    </w:p>
    <w:p>
      <w:pPr>
        <w:tabs>
          <w:tab w:val="left" w:pos="14473"/>
        </w:tabs>
        <w:spacing w:before="77"/>
        <w:ind w:left="5819" w:right="0" w:firstLine="0"/>
        <w:jc w:val="left"/>
        <w:rPr>
          <w:sz w:val="12"/>
        </w:rPr>
      </w:pPr>
      <w:r>
        <w:rPr>
          <w:rFonts w:hint="eastAsia" w:ascii="Calibri" w:eastAsia="宋体"/>
          <w:b/>
          <w:w w:val="130"/>
          <w:sz w:val="10"/>
          <w:lang w:eastAsia="zh-CN"/>
        </w:rPr>
        <w:t>图表形态</w:t>
      </w:r>
      <w:r>
        <w:rPr>
          <w:rFonts w:ascii="Calibri"/>
          <w:b/>
          <w:spacing w:val="76"/>
          <w:w w:val="150"/>
          <w:sz w:val="10"/>
        </w:rPr>
        <w:t xml:space="preserve">  </w:t>
      </w:r>
      <w:r>
        <w:rPr>
          <w:spacing w:val="-5"/>
          <w:w w:val="130"/>
          <w:sz w:val="12"/>
        </w:rPr>
        <w:t>36</w:t>
      </w:r>
      <w:r>
        <w:rPr>
          <w:sz w:val="12"/>
        </w:rPr>
        <w:tab/>
      </w:r>
      <w:r>
        <w:rPr>
          <w:rFonts w:hint="eastAsia" w:ascii="Calibri" w:eastAsia="宋体"/>
          <w:b/>
          <w:w w:val="130"/>
          <w:sz w:val="10"/>
          <w:lang w:eastAsia="zh-CN"/>
        </w:rPr>
        <w:t>图表形态</w:t>
      </w:r>
      <w:r>
        <w:rPr>
          <w:rFonts w:ascii="Calibri"/>
          <w:b/>
          <w:spacing w:val="76"/>
          <w:w w:val="150"/>
          <w:sz w:val="10"/>
        </w:rPr>
        <w:t xml:space="preserve">  </w:t>
      </w:r>
      <w:r>
        <w:rPr>
          <w:spacing w:val="-5"/>
          <w:w w:val="130"/>
          <w:sz w:val="12"/>
        </w:rPr>
        <w:t>37</w:t>
      </w:r>
    </w:p>
    <w:p>
      <w:pPr>
        <w:pStyle w:val="11"/>
        <w:spacing w:before="1"/>
        <w:rPr>
          <w:sz w:val="25"/>
        </w:rPr>
      </w:pPr>
    </w:p>
    <w:p>
      <w:pPr>
        <w:spacing w:after="0"/>
        <w:rPr>
          <w:sz w:val="25"/>
        </w:rPr>
        <w:sectPr>
          <w:pgSz w:w="17280" w:h="12960" w:orient="landscape"/>
          <w:pgMar w:top="620" w:right="720" w:bottom="280" w:left="720" w:header="720" w:footer="720" w:gutter="0"/>
          <w:cols w:space="720" w:num="1"/>
        </w:sectPr>
      </w:pPr>
    </w:p>
    <w:p>
      <w:pPr>
        <w:pStyle w:val="7"/>
        <w:spacing w:before="95"/>
      </w:pPr>
      <w:r>
        <w:rPr>
          <w:rFonts w:hint="eastAsia"/>
          <w:w w:val="115"/>
        </w:rPr>
        <w:t>双底基础</w:t>
      </w:r>
    </w:p>
    <w:p>
      <w:pPr>
        <w:pStyle w:val="7"/>
        <w:spacing w:before="95"/>
      </w:pPr>
      <w:r>
        <w:rPr>
          <w:b w:val="0"/>
        </w:rPr>
        <w:br w:type="column"/>
      </w:r>
      <w:r>
        <w:rPr>
          <w:rFonts w:hint="eastAsia"/>
          <w:w w:val="125"/>
        </w:rPr>
        <w:t>平台基础（大型基础）</w:t>
      </w:r>
    </w:p>
    <w:p>
      <w:pPr>
        <w:pStyle w:val="11"/>
        <w:spacing w:before="245" w:line="292" w:lineRule="auto"/>
        <w:ind w:left="120"/>
        <w:sectPr>
          <w:type w:val="continuous"/>
          <w:pgSz w:w="17280" w:h="12960" w:orient="landscape"/>
          <w:pgMar w:top="1380" w:right="720" w:bottom="280" w:left="720" w:header="720" w:footer="720" w:gutter="0"/>
          <w:cols w:equalWidth="0" w:num="2">
            <w:col w:w="2900" w:space="5740"/>
            <w:col w:w="7200"/>
          </w:cols>
        </w:sectPr>
      </w:pPr>
      <w:r>
        <w:pict>
          <v:shape id="docshape172" o:spid="_x0000_s1301" o:spt="202" type="#_x0000_t202" style="position:absolute;left:0pt;margin-left:82.8pt;margin-top:94.25pt;height:19pt;width:6.25pt;mso-position-horizontal-relative:page;z-index:251666432;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22"/>
                    <w:ind w:left="20" w:right="0" w:firstLine="0"/>
                    <w:jc w:val="left"/>
                    <w:rPr>
                      <w:sz w:val="7"/>
                    </w:rPr>
                  </w:pPr>
                  <w:r>
                    <w:rPr>
                      <w:color w:val="231F20"/>
                      <w:w w:val="115"/>
                      <w:sz w:val="7"/>
                    </w:rPr>
                    <w:t>DEPTH</w:t>
                  </w:r>
                  <w:r>
                    <w:rPr>
                      <w:color w:val="231F20"/>
                      <w:spacing w:val="5"/>
                      <w:w w:val="135"/>
                      <w:sz w:val="7"/>
                    </w:rPr>
                    <w:t xml:space="preserve"> </w:t>
                  </w:r>
                  <w:r>
                    <w:rPr>
                      <w:color w:val="231F20"/>
                      <w:spacing w:val="-12"/>
                      <w:w w:val="135"/>
                      <w:sz w:val="7"/>
                    </w:rPr>
                    <w:t>%</w:t>
                  </w:r>
                </w:p>
              </w:txbxContent>
            </v:textbox>
          </v:shape>
        </w:pict>
      </w:r>
      <w:r>
        <w:rPr>
          <w:rFonts w:hint="eastAsia"/>
        </w:rPr>
        <w:t>《</w:t>
      </w:r>
      <w:r>
        <w:rPr>
          <w:rFonts w:hint="eastAsia" w:eastAsia="宋体"/>
          <w:lang w:eastAsia="zh-CN"/>
        </w:rPr>
        <w:t>笑傲牛熊</w:t>
      </w:r>
      <w:r>
        <w:rPr>
          <w:rFonts w:hint="eastAsia"/>
        </w:rPr>
        <w:t>》中有特定的平台基础，但我会扩大范围寻找大型基础。这可以是六周平台作为初始/连续购买点或重新启动主趋势移动。它也可以是一个巨大的底部标志着价格情绪出现重大变化，并表示突破。如果是较长时间跨度下形成的底部，则真正值得关注。</w:t>
      </w:r>
      <w:r>
        <w:rPr>
          <w:w w:val="68"/>
        </w:rPr>
        <w:t>.</w:t>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spacing w:before="10"/>
        <w:rPr>
          <w:sz w:val="27"/>
        </w:rPr>
      </w:pPr>
    </w:p>
    <w:p>
      <w:pPr>
        <w:pStyle w:val="11"/>
        <w:spacing w:before="10"/>
        <w:rPr>
          <w:sz w:val="8"/>
        </w:rPr>
      </w:pPr>
    </w:p>
    <w:p>
      <w:pPr>
        <w:spacing w:before="0"/>
        <w:ind w:left="3654" w:right="0" w:firstLine="0"/>
        <w:jc w:val="left"/>
        <w:rPr>
          <w:sz w:val="7"/>
        </w:rPr>
      </w:pPr>
      <w:r>
        <w:pict>
          <v:group id="docshapegroup173" o:spid="_x0000_s1302" o:spt="203" style="position:absolute;left:0pt;margin-left:70.95pt;margin-top:-150.15pt;height:135.4pt;width:286.55pt;mso-position-horizontal-relative:page;z-index:251665408;mso-width-relative:page;mso-height-relative:page;" coordorigin="1420,-3003" coordsize="5731,2708">
            <o:lock v:ext="edit" aspectratio="f"/>
            <v:shape id="docshape174" o:spid="_x0000_s1303" style="position:absolute;left:1943;top:-3004;height:22;width:22;" fillcolor="#E6E7E8" filled="t" stroked="f" coordorigin="1944,-3003" coordsize="22,22" path="m1944,-2992l1947,-3000,1955,-3003,1963,-3000,1966,-2992,1963,-2985,1955,-2981,1947,-2985,1944,-2992xe">
              <v:path arrowok="t"/>
              <v:fill on="t" color2="#FFFFFF" focussize="0,0"/>
              <v:stroke on="f"/>
              <v:imagedata o:title=""/>
              <o:lock v:ext="edit" aspectratio="f"/>
            </v:shape>
            <v:line id="_x0000_s1304" o:spid="_x0000_s1304" o:spt="20" style="position:absolute;left:1955;top:-2918;height:2549;width:0;" filled="f" stroked="t" coordsize="21600,21600">
              <v:path arrowok="t"/>
              <v:fill on="f" focussize="0,0"/>
              <v:stroke weight="1.09897637795276pt" color="#E6E7E8" dashstyle="dot"/>
              <v:imagedata o:title=""/>
              <o:lock v:ext="edit" aspectratio="f"/>
            </v:line>
            <v:shape id="docshape175" o:spid="_x0000_s1305" style="position:absolute;left:1943;top:-344;height:22;width:22;" fillcolor="#E6E7E8" filled="t" stroked="f" coordorigin="1944,-343" coordsize="22,22" path="m1944,-332l1947,-340,1955,-343,1963,-340,1966,-332,1963,-325,1955,-322,1947,-325,1944,-332xe">
              <v:path arrowok="t"/>
              <v:fill on="t" color2="#FFFFFF" focussize="0,0"/>
              <v:stroke on="f"/>
              <v:imagedata o:title=""/>
              <o:lock v:ext="edit" aspectratio="f"/>
            </v:shape>
            <v:line id="_x0000_s1306" o:spid="_x0000_s1306" o:spt="20" style="position:absolute;left:2028;top:-332;height:0;width:4815;" filled="f" stroked="t" coordsize="21600,21600">
              <v:path arrowok="t"/>
              <v:fill on="f" focussize="0,0"/>
              <v:stroke weight="1.09897637795276pt" color="#E6E7E8" dashstyle="dot"/>
              <v:imagedata o:title=""/>
              <o:lock v:ext="edit" aspectratio="f"/>
            </v:line>
            <v:shape id="docshape176" o:spid="_x0000_s1307" style="position:absolute;left:6868;top:-344;height:22;width:22;" fillcolor="#E6E7E8" filled="t" stroked="f" coordorigin="6869,-343" coordsize="22,22" path="m6869,-332l6872,-340,6880,-343,6888,-340,6891,-332,6888,-325,6880,-322,6872,-325,6869,-332xe">
              <v:path arrowok="t"/>
              <v:fill on="t" color2="#FFFFFF" focussize="0,0"/>
              <v:stroke on="f"/>
              <v:imagedata o:title=""/>
              <o:lock v:ext="edit" aspectratio="f"/>
            </v:shape>
            <v:shape id="docshape177" o:spid="_x0000_s1308" style="position:absolute;left:1430;top:-2993;height:2623;width:5666;" filled="f" stroked="t" coordorigin="1431,-2992" coordsize="5666,2623" path="m1431,-2134l1955,-2992,3119,-607,4517,-1928,5712,-370,7096,-2280e">
              <v:path arrowok="t"/>
              <v:fill on="f" focussize="0,0"/>
              <v:stroke weight="1.09897637795276pt" color="#000000"/>
              <v:imagedata o:title=""/>
              <o:lock v:ext="edit" aspectratio="f"/>
            </v:shape>
            <v:shape id="docshape178" o:spid="_x0000_s1309" o:spt="75" type="#_x0000_t75" style="position:absolute;left:7030;top:-2356;height:138;width:121;" filled="f" o:preferrelative="t" stroked="f" coordsize="21600,21600">
              <v:path/>
              <v:fill on="f" focussize="0,0"/>
              <v:stroke on="f"/>
              <v:imagedata r:id="rId27" o:title=""/>
              <o:lock v:ext="edit" aspectratio="t"/>
            </v:shape>
            <v:shape id="docshape179" o:spid="_x0000_s1310" style="position:absolute;left:2479;top:-1965;height:1559;width:4187;" filled="f" stroked="t" coordorigin="2480,-1964" coordsize="4187,1559" path="m2480,-1925l3119,-643,4438,-1890,4517,-1964,4567,-1899,5712,-406,6666,-1681e">
              <v:path arrowok="t"/>
              <v:fill on="f" focussize="0,0"/>
              <v:stroke weight="4.5pt" color="#FF0000" dashstyle="1 1" endcap="square"/>
              <v:imagedata o:title=""/>
              <o:lock v:ext="edit" aspectratio="f"/>
            </v:shape>
            <v:shape id="docshape180" o:spid="_x0000_s1311" o:spt="75" type="#_x0000_t75" style="position:absolute;left:6649;top:-2111;height:373;width:373;" filled="f" o:preferrelative="t" stroked="f" coordsize="21600,21600">
              <v:path/>
              <v:fill on="f" focussize="0,0"/>
              <v:stroke on="f"/>
              <v:imagedata r:id="rId28" o:title=""/>
              <o:lock v:ext="edit" aspectratio="t"/>
            </v:shape>
          </v:group>
        </w:pict>
      </w:r>
      <w:r>
        <w:pict>
          <v:group id="docshapegroup181" o:spid="_x0000_s1312" o:spt="203" style="position:absolute;left:0pt;margin-left:541.65pt;margin-top:-80.45pt;height:106.25pt;width:203.1pt;mso-position-horizontal-relative:page;z-index:251666432;mso-width-relative:page;mso-height-relative:page;" coordorigin="10833,-1609" coordsize="4062,2125">
            <o:lock v:ext="edit"/>
            <v:line id="_x0000_s1313" o:spid="_x0000_s1313" o:spt="20" style="position:absolute;left:10833;top:-748;height:0;width:4062;" stroked="t" coordsize="21600,21600">
              <v:path arrowok="t"/>
              <v:fill focussize="0,0"/>
              <v:stroke weight="3.56433070866142pt" color="#E6E7E8"/>
              <v:imagedata o:title=""/>
              <o:lock v:ext="edit"/>
            </v:line>
            <v:shape id="docshape182" o:spid="_x0000_s1314" style="position:absolute;left:14195;top:-1017;height:538;width:507;" fillcolor="#CCFFE1" filled="t" stroked="f" coordorigin="14196,-1017" coordsize="507,538" path="m14449,-1017l14382,-1007,14321,-980,14270,-938,14230,-884,14205,-820,14196,-748,14205,-677,14230,-612,14270,-558,14321,-516,14382,-489,14449,-479,14516,-489,14577,-516,14628,-558,14668,-612,14693,-677,14703,-748,14693,-820,14668,-884,14628,-938,14577,-980,14516,-1007,14449,-1017xe">
              <v:path arrowok="t"/>
              <v:fill on="t" focussize="0,0"/>
              <v:stroke on="f"/>
              <v:imagedata o:title=""/>
              <o:lock v:ext="edit"/>
            </v:shape>
            <v:line id="_x0000_s1315" o:spid="_x0000_s1315" o:spt="20" style="position:absolute;left:10833;top:-125;height:0;width:4062;" stroked="t" coordsize="21600,21600">
              <v:path arrowok="t"/>
              <v:fill focussize="0,0"/>
              <v:stroke weight="3.56433070866142pt" color="#E6E7E8"/>
              <v:imagedata o:title=""/>
              <o:lock v:ext="edit"/>
            </v:line>
            <v:shape id="docshape183" o:spid="_x0000_s1316" style="position:absolute;left:11090;top:-1524;height:2028;width:3749;" filled="f" stroked="t" coordorigin="11091,-1523" coordsize="3749,2028" path="m11091,504l11696,-717,12059,-158,12401,-709,12772,-156,13138,-685,13472,-157,13814,-708,14155,-164,14840,-1523e">
              <v:path arrowok="t"/>
              <v:fill on="f" focussize="0,0"/>
              <v:stroke weight="1.13716535433071pt" color="#000000"/>
              <v:imagedata o:title=""/>
              <o:lock v:ext="edit"/>
            </v:shape>
            <v:shape id="docshape184" o:spid="_x0000_s1317" o:spt="75" type="#_x0000_t75" style="position:absolute;left:14775;top:-1610;height:148;width:108;" filled="f" stroked="f" coordsize="21600,21600">
              <v:path/>
              <v:fill on="f" focussize="0,0"/>
              <v:stroke on="f"/>
              <v:imagedata r:id="rId29" o:title=""/>
              <o:lock v:ext="edit" aspectratio="t"/>
            </v:shape>
          </v:group>
        </w:pict>
      </w:r>
      <w:r>
        <w:rPr>
          <w:color w:val="231F20"/>
          <w:w w:val="120"/>
          <w:sz w:val="7"/>
        </w:rPr>
        <w:t>BASE</w:t>
      </w:r>
      <w:r>
        <w:rPr>
          <w:color w:val="231F20"/>
          <w:spacing w:val="11"/>
          <w:w w:val="120"/>
          <w:sz w:val="7"/>
        </w:rPr>
        <w:t xml:space="preserve"> </w:t>
      </w:r>
      <w:r>
        <w:rPr>
          <w:color w:val="231F20"/>
          <w:spacing w:val="-2"/>
          <w:w w:val="120"/>
          <w:sz w:val="7"/>
        </w:rPr>
        <w:t>LENGTH</w:t>
      </w:r>
    </w:p>
    <w:p>
      <w:pPr>
        <w:pStyle w:val="11"/>
        <w:rPr>
          <w:sz w:val="20"/>
        </w:rPr>
      </w:pPr>
    </w:p>
    <w:p>
      <w:pPr>
        <w:pStyle w:val="11"/>
        <w:rPr>
          <w:sz w:val="20"/>
        </w:rPr>
      </w:pPr>
    </w:p>
    <w:p>
      <w:pPr>
        <w:spacing w:after="0"/>
        <w:rPr>
          <w:sz w:val="20"/>
        </w:rPr>
        <w:sectPr>
          <w:type w:val="continuous"/>
          <w:pgSz w:w="17280" w:h="12960" w:orient="landscape"/>
          <w:pgMar w:top="1380" w:right="720" w:bottom="280" w:left="720" w:header="720" w:footer="720" w:gutter="0"/>
          <w:cols w:space="720" w:num="1"/>
        </w:sectPr>
      </w:pPr>
    </w:p>
    <w:p>
      <w:pPr>
        <w:pStyle w:val="11"/>
        <w:rPr>
          <w:sz w:val="24"/>
        </w:rPr>
      </w:pPr>
    </w:p>
    <w:p>
      <w:pPr>
        <w:pStyle w:val="11"/>
        <w:spacing w:line="292" w:lineRule="auto"/>
        <w:ind w:left="120"/>
        <w:rPr>
          <w:rFonts w:hint="eastAsia"/>
        </w:rPr>
      </w:pPr>
      <w:r>
        <w:rPr>
          <w:rFonts w:hint="eastAsia"/>
        </w:rPr>
        <w:t>一种持续数周的基础模式，具有2B反转摇晃低位。这是在重新组合并触发向上移动之前清除弱势股票。</w:t>
      </w:r>
    </w:p>
    <w:p>
      <w:pPr>
        <w:pStyle w:val="11"/>
        <w:spacing w:before="118"/>
        <w:ind w:left="120"/>
      </w:pPr>
      <w:r>
        <w:rPr>
          <w:rFonts w:hint="eastAsia"/>
        </w:rPr>
        <w:t>在触发双底基础之后，APPS在约一个月内实现了30%+++的收益。</w:t>
      </w:r>
    </w:p>
    <w:p>
      <w:pPr>
        <w:spacing w:before="8" w:after="1" w:line="240" w:lineRule="auto"/>
        <w:rPr>
          <w:sz w:val="24"/>
        </w:rPr>
      </w:pPr>
      <w:r>
        <w:br w:type="column"/>
      </w:r>
    </w:p>
    <w:p>
      <w:pPr>
        <w:pStyle w:val="11"/>
        <w:spacing w:line="24" w:lineRule="exact"/>
        <w:ind w:left="-1009"/>
        <w:rPr>
          <w:sz w:val="2"/>
        </w:rPr>
      </w:pPr>
      <w:r>
        <w:rPr>
          <w:sz w:val="2"/>
        </w:rPr>
        <w:pict>
          <v:group id="docshapegroup185" o:spid="_x0000_s1318" o:spt="203" style="height:1.2pt;width:138.75pt;" coordsize="2775,24">
            <o:lock v:ext="edit"/>
            <v:shape id="docshape186" o:spid="_x0000_s1319" style="position:absolute;left:0;top:0;height:24;width:22;" fillcolor="#E6E7E8" filled="t" stroked="f" coordsize="22,24" path="m0,12l3,20,11,23,19,20,22,12,19,3,11,0,3,3,0,12xe">
              <v:path arrowok="t"/>
              <v:fill on="t" focussize="0,0"/>
              <v:stroke on="f"/>
              <v:imagedata o:title=""/>
              <o:lock v:ext="edit"/>
            </v:shape>
            <v:line id="_x0000_s1320" o:spid="_x0000_s1320" o:spt="20" style="position:absolute;left:83;top:12;height:0;width:2644;" stroked="t" coordsize="21600,21600">
              <v:path arrowok="t"/>
              <v:fill focussize="0,0"/>
              <v:stroke weight="1.15220472440945pt" color="#E6E7E8" dashstyle="dot"/>
              <v:imagedata o:title=""/>
              <o:lock v:ext="edit"/>
            </v:line>
            <v:shape id="docshape187" o:spid="_x0000_s1321" style="position:absolute;left:2752;top:0;height:24;width:22;" fillcolor="#E6E7E8" filled="t" stroked="f" coordorigin="2753,0" coordsize="22,24" path="m2753,12l2756,20,2764,23,2771,20,2775,12,2771,3,2764,0,2756,3,2753,12xe">
              <v:path arrowok="t"/>
              <v:fill on="t" focussize="0,0"/>
              <v:stroke on="f"/>
              <v:imagedata o:title=""/>
              <o:lock v:ext="edit"/>
            </v:shape>
            <w10:wrap type="none"/>
            <w10:anchorlock/>
          </v:group>
        </w:pict>
      </w:r>
    </w:p>
    <w:p>
      <w:pPr>
        <w:pStyle w:val="11"/>
        <w:rPr>
          <w:sz w:val="8"/>
        </w:rPr>
      </w:pPr>
    </w:p>
    <w:p>
      <w:pPr>
        <w:pStyle w:val="11"/>
        <w:rPr>
          <w:sz w:val="8"/>
        </w:rPr>
      </w:pPr>
    </w:p>
    <w:p>
      <w:pPr>
        <w:pStyle w:val="11"/>
        <w:spacing w:before="2"/>
        <w:rPr>
          <w:sz w:val="6"/>
        </w:rPr>
      </w:pPr>
    </w:p>
    <w:p>
      <w:pPr>
        <w:spacing w:before="1"/>
        <w:ind w:left="120" w:right="0" w:firstLine="0"/>
        <w:jc w:val="left"/>
        <w:rPr>
          <w:sz w:val="7"/>
        </w:rPr>
      </w:pPr>
      <w:r>
        <w:rPr>
          <w:color w:val="231F20"/>
          <w:w w:val="115"/>
          <w:sz w:val="7"/>
        </w:rPr>
        <w:t>BASE</w:t>
      </w:r>
      <w:r>
        <w:rPr>
          <w:color w:val="231F20"/>
          <w:spacing w:val="17"/>
          <w:w w:val="115"/>
          <w:sz w:val="7"/>
        </w:rPr>
        <w:t xml:space="preserve"> </w:t>
      </w:r>
      <w:r>
        <w:rPr>
          <w:color w:val="231F20"/>
          <w:spacing w:val="-2"/>
          <w:w w:val="115"/>
          <w:sz w:val="7"/>
        </w:rPr>
        <w:t>LENGTH</w:t>
      </w:r>
    </w:p>
    <w:p>
      <w:pPr>
        <w:spacing w:after="0"/>
        <w:jc w:val="left"/>
        <w:rPr>
          <w:sz w:val="7"/>
        </w:rPr>
        <w:sectPr>
          <w:type w:val="continuous"/>
          <w:pgSz w:w="17280" w:h="12960" w:orient="landscape"/>
          <w:pgMar w:top="1380" w:right="720" w:bottom="280" w:left="720" w:header="720" w:footer="720" w:gutter="0"/>
          <w:cols w:equalWidth="0" w:num="2">
            <w:col w:w="6918" w:space="4902"/>
            <w:col w:w="4020"/>
          </w:cols>
        </w:sectPr>
      </w:pPr>
    </w:p>
    <w:p>
      <w:pPr>
        <w:pStyle w:val="11"/>
        <w:spacing w:before="9"/>
        <w:rPr>
          <w:sz w:val="14"/>
        </w:rPr>
      </w:pPr>
    </w:p>
    <w:p>
      <w:pPr>
        <w:spacing w:before="100"/>
        <w:ind w:left="8760" w:right="0" w:firstLine="0"/>
        <w:jc w:val="left"/>
        <w:rPr>
          <w:sz w:val="14"/>
        </w:rPr>
      </w:pPr>
      <w:r>
        <w:pict>
          <v:group id="docshapegroup188" o:spid="_x0000_s1322" o:spt="203" style="position:absolute;left:0pt;margin-left:42pt;margin-top:2.5pt;height:182.1pt;width:347.3pt;mso-position-horizontal-relative:page;z-index:251665408;mso-width-relative:page;mso-height-relative:page;" coordorigin="840,51" coordsize="6946,3642">
            <o:lock v:ext="edit" aspectratio="f"/>
            <v:shape id="docshape189" o:spid="_x0000_s1323" o:spt="75" type="#_x0000_t75" style="position:absolute;left:840;top:50;height:3642;width:6946;" filled="f" o:preferrelative="t" stroked="f" coordsize="21600,21600">
              <v:path/>
              <v:fill on="f" focussize="0,0"/>
              <v:stroke on="f"/>
              <v:imagedata r:id="rId30" o:title=""/>
              <o:lock v:ext="edit" aspectratio="t"/>
            </v:shape>
            <v:shape id="docshape190" o:spid="_x0000_s1324" style="position:absolute;left:2271;top:1734;height:442;width:1611;" filled="f" stroked="t" coordorigin="2271,1735" coordsize="1611,442" path="m2271,1735l2798,2110,3055,1931,3347,2176,3881,1923e">
              <v:path arrowok="t"/>
              <v:fill on="f" focussize="0,0"/>
              <v:stroke weight="2.82897637795276pt" color="#EC008C" dashstyle="1 1" endcap="square"/>
              <v:imagedata o:title=""/>
              <o:lock v:ext="edit" aspectratio="f"/>
            </v:shape>
            <v:shape id="docshape191" o:spid="_x0000_s1325" style="position:absolute;left:2347;top:2498;height:2;width:1524;" filled="f" stroked="t" coordorigin="2348,2499" coordsize="1524,0" path="m2348,2499l2698,2499m3335,2499l3871,2499e">
              <v:path arrowok="t"/>
              <v:fill on="f" focussize="0,0"/>
              <v:stroke weight="0.565984251968504pt" color="#FAD5E5" dashstyle="dot"/>
              <v:imagedata o:title=""/>
              <o:lock v:ext="edit" aspectratio="f"/>
            </v:shape>
            <v:shape id="docshape192" o:spid="_x0000_s1326" style="position:absolute;left:2307;top:2492;height:12;width:1586;" fillcolor="#FAD5E5" filled="t" stroked="f" coordorigin="2308,2493" coordsize="1586,12" path="m2319,2499l2317,2495,2313,2493,2309,2495,2308,2499,2309,2503,2313,2504,2317,2503,2319,2499xm3894,2499l3892,2495,3888,2493,3884,2495,3882,2499,3884,2503,3888,2504,3892,2503,3894,2499xe">
              <v:path arrowok="t"/>
              <v:fill on="t" color2="#FFFFFF" focussize="0,0"/>
              <v:stroke on="f"/>
              <v:imagedata o:title=""/>
              <o:lock v:ext="edit" aspectratio="f"/>
            </v:shape>
            <v:rect id="docshape193" o:spid="_x0000_s1327" o:spt="1" style="position:absolute;left:2698;top:2443;height:99;width:638;" fillcolor="#FFFFFF" filled="t" stroked="f" coordsize="21600,21600">
              <v:path/>
              <v:fill on="t" color2="#FFFFFF" focussize="0,0"/>
              <v:stroke on="f"/>
              <v:imagedata o:title=""/>
              <o:lock v:ext="edit" aspectratio="f"/>
            </v:rect>
            <v:shape id="docshape194" o:spid="_x0000_s1328" o:spt="202" type="#_x0000_t202" style="position:absolute;left:992;top:279;height:118;width:282;" filled="f" stroked="f" coordsize="21600,21600">
              <v:path/>
              <v:fill on="f" focussize="0,0"/>
              <v:stroke on="f"/>
              <v:imagedata o:title=""/>
              <o:lock v:ext="edit" aspectratio="f"/>
              <v:textbox inset="0mm,0mm,0mm,0mm">
                <w:txbxContent>
                  <w:p>
                    <w:pPr>
                      <w:spacing w:before="1"/>
                      <w:ind w:left="0" w:right="0" w:firstLine="0"/>
                      <w:jc w:val="left"/>
                      <w:rPr>
                        <w:b/>
                        <w:sz w:val="10"/>
                      </w:rPr>
                    </w:pPr>
                    <w:r>
                      <w:rPr>
                        <w:b/>
                        <w:spacing w:val="-4"/>
                        <w:w w:val="120"/>
                        <w:sz w:val="10"/>
                      </w:rPr>
                      <w:t>APPS</w:t>
                    </w:r>
                  </w:p>
                </w:txbxContent>
              </v:textbox>
            </v:shape>
            <v:shape id="docshape195" o:spid="_x0000_s1329" o:spt="202" type="#_x0000_t202" style="position:absolute;left:5944;top:359;height:519;width:1350;" filled="f" stroked="f" coordsize="21600,21600">
              <v:path/>
              <v:fill on="f" focussize="0,0"/>
              <v:stroke on="f"/>
              <v:imagedata o:title=""/>
              <o:lock v:ext="edit" aspectratio="f"/>
              <v:textbox inset="0mm,0mm,0mm,0mm">
                <w:txbxContent>
                  <w:p>
                    <w:pPr>
                      <w:spacing w:before="6" w:line="228" w:lineRule="auto"/>
                      <w:ind w:left="0" w:right="563" w:firstLine="0"/>
                      <w:jc w:val="left"/>
                      <w:rPr>
                        <w:b/>
                        <w:sz w:val="7"/>
                      </w:rPr>
                    </w:pPr>
                    <w:r>
                      <w:rPr>
                        <w:b/>
                        <w:spacing w:val="-2"/>
                        <w:w w:val="105"/>
                        <w:sz w:val="7"/>
                      </w:rPr>
                      <w:t>Evening</w:t>
                    </w:r>
                    <w:r>
                      <w:rPr>
                        <w:b/>
                        <w:spacing w:val="-6"/>
                        <w:w w:val="105"/>
                        <w:sz w:val="7"/>
                      </w:rPr>
                      <w:t xml:space="preserve"> </w:t>
                    </w:r>
                    <w:r>
                      <w:rPr>
                        <w:b/>
                        <w:spacing w:val="-2"/>
                        <w:w w:val="105"/>
                        <w:sz w:val="7"/>
                      </w:rPr>
                      <w:t>Star</w:t>
                    </w:r>
                    <w:r>
                      <w:rPr>
                        <w:b/>
                        <w:spacing w:val="-5"/>
                        <w:w w:val="105"/>
                        <w:sz w:val="7"/>
                      </w:rPr>
                      <w:t xml:space="preserve"> </w:t>
                    </w:r>
                    <w:r>
                      <w:rPr>
                        <w:b/>
                        <w:spacing w:val="-2"/>
                        <w:w w:val="105"/>
                        <w:sz w:val="7"/>
                      </w:rPr>
                      <w:t>Doji</w:t>
                    </w:r>
                    <w:r>
                      <w:rPr>
                        <w:b/>
                        <w:spacing w:val="40"/>
                        <w:w w:val="105"/>
                        <w:sz w:val="7"/>
                      </w:rPr>
                      <w:t xml:space="preserve"> </w:t>
                    </w:r>
                    <w:r>
                      <w:rPr>
                        <w:b/>
                        <w:spacing w:val="-4"/>
                        <w:w w:val="105"/>
                        <w:sz w:val="7"/>
                      </w:rPr>
                      <w:t>Reversal</w:t>
                    </w:r>
                    <w:r>
                      <w:rPr>
                        <w:b/>
                        <w:spacing w:val="9"/>
                        <w:w w:val="105"/>
                        <w:sz w:val="7"/>
                      </w:rPr>
                      <w:t xml:space="preserve"> </w:t>
                    </w:r>
                    <w:r>
                      <w:rPr>
                        <w:b/>
                        <w:spacing w:val="-2"/>
                        <w:w w:val="105"/>
                        <w:sz w:val="7"/>
                      </w:rPr>
                      <w:t>Pattern</w:t>
                    </w:r>
                  </w:p>
                  <w:p>
                    <w:pPr>
                      <w:spacing w:before="0" w:line="240" w:lineRule="auto"/>
                      <w:rPr>
                        <w:b/>
                        <w:sz w:val="8"/>
                      </w:rPr>
                    </w:pPr>
                  </w:p>
                  <w:p>
                    <w:pPr>
                      <w:spacing w:before="4" w:line="240" w:lineRule="auto"/>
                      <w:rPr>
                        <w:b/>
                        <w:sz w:val="9"/>
                      </w:rPr>
                    </w:pPr>
                  </w:p>
                  <w:p>
                    <w:pPr>
                      <w:spacing w:before="1" w:line="228" w:lineRule="auto"/>
                      <w:ind w:left="441" w:right="0" w:firstLine="0"/>
                      <w:jc w:val="left"/>
                      <w:rPr>
                        <w:rFonts w:hint="eastAsia" w:eastAsia="宋体"/>
                        <w:b/>
                        <w:sz w:val="7"/>
                        <w:lang w:eastAsia="zh-CN"/>
                      </w:rPr>
                    </w:pPr>
                    <w:r>
                      <w:rPr>
                        <w:b/>
                        <w:spacing w:val="-4"/>
                        <w:w w:val="105"/>
                        <w:sz w:val="7"/>
                      </w:rPr>
                      <w:t>Trendline Break Sell Signal,</w:t>
                    </w:r>
                    <w:r>
                      <w:rPr>
                        <w:b/>
                        <w:spacing w:val="40"/>
                        <w:w w:val="105"/>
                        <w:sz w:val="7"/>
                      </w:rPr>
                      <w:t xml:space="preserve"> </w:t>
                    </w:r>
                    <w:r>
                      <w:rPr>
                        <w:b/>
                        <w:w w:val="105"/>
                        <w:sz w:val="7"/>
                      </w:rPr>
                      <w:t>Loss</w:t>
                    </w:r>
                    <w:r>
                      <w:rPr>
                        <w:b/>
                        <w:spacing w:val="-2"/>
                        <w:w w:val="105"/>
                        <w:sz w:val="7"/>
                      </w:rPr>
                      <w:t xml:space="preserve"> </w:t>
                    </w:r>
                    <w:r>
                      <w:rPr>
                        <w:b/>
                        <w:w w:val="105"/>
                        <w:sz w:val="7"/>
                      </w:rPr>
                      <w:t>of</w:t>
                    </w:r>
                    <w:r>
                      <w:rPr>
                        <w:b/>
                        <w:spacing w:val="-2"/>
                        <w:w w:val="105"/>
                        <w:sz w:val="7"/>
                      </w:rPr>
                      <w:t xml:space="preserve"> </w:t>
                    </w:r>
                    <w:r>
                      <w:rPr>
                        <w:b/>
                        <w:w w:val="105"/>
                        <w:sz w:val="7"/>
                      </w:rPr>
                      <w:t>10</w:t>
                    </w:r>
                    <w:r>
                      <w:rPr>
                        <w:b/>
                        <w:spacing w:val="-2"/>
                        <w:w w:val="105"/>
                        <w:sz w:val="7"/>
                      </w:rPr>
                      <w:t xml:space="preserve"> </w:t>
                    </w:r>
                    <w:r>
                      <w:rPr>
                        <w:rFonts w:hint="eastAsia" w:eastAsia="宋体"/>
                        <w:b/>
                        <w:w w:val="105"/>
                        <w:sz w:val="7"/>
                        <w:lang w:eastAsia="zh-CN"/>
                      </w:rPr>
                      <w:t>EMA</w:t>
                    </w:r>
                  </w:p>
                </w:txbxContent>
              </v:textbox>
            </v:shape>
            <v:shape id="docshape196" o:spid="_x0000_s1330" o:spt="202" type="#_x0000_t202" style="position:absolute;left:4945;top:1444;height:162;width:451;" filled="f" stroked="f" coordsize="21600,21600">
              <v:path/>
              <v:fill on="f" focussize="0,0"/>
              <v:stroke on="f"/>
              <v:imagedata o:title=""/>
              <o:lock v:ext="edit" aspectratio="f"/>
              <v:textbox inset="0mm,0mm,0mm,0mm">
                <w:txbxContent>
                  <w:p>
                    <w:pPr>
                      <w:spacing w:before="6" w:line="228" w:lineRule="auto"/>
                      <w:ind w:left="0" w:right="0" w:firstLine="0"/>
                      <w:jc w:val="left"/>
                      <w:rPr>
                        <w:b/>
                        <w:sz w:val="7"/>
                      </w:rPr>
                    </w:pPr>
                    <w:r>
                      <w:rPr>
                        <w:b/>
                        <w:spacing w:val="-4"/>
                        <w:w w:val="110"/>
                        <w:sz w:val="7"/>
                      </w:rPr>
                      <w:t>Bull</w:t>
                    </w:r>
                    <w:r>
                      <w:rPr>
                        <w:b/>
                        <w:spacing w:val="-7"/>
                        <w:w w:val="110"/>
                        <w:sz w:val="7"/>
                      </w:rPr>
                      <w:t xml:space="preserve"> </w:t>
                    </w:r>
                    <w:r>
                      <w:rPr>
                        <w:b/>
                        <w:spacing w:val="-4"/>
                        <w:w w:val="110"/>
                        <w:sz w:val="7"/>
                      </w:rPr>
                      <w:t>Flag</w:t>
                    </w:r>
                    <w:r>
                      <w:rPr>
                        <w:b/>
                        <w:spacing w:val="-6"/>
                        <w:w w:val="110"/>
                        <w:sz w:val="7"/>
                      </w:rPr>
                      <w:t xml:space="preserve"> </w:t>
                    </w:r>
                    <w:r>
                      <w:rPr>
                        <w:b/>
                        <w:spacing w:val="-4"/>
                        <w:w w:val="110"/>
                        <w:sz w:val="7"/>
                      </w:rPr>
                      <w:t>into</w:t>
                    </w:r>
                    <w:r>
                      <w:rPr>
                        <w:b/>
                        <w:spacing w:val="40"/>
                        <w:w w:val="110"/>
                        <w:sz w:val="7"/>
                      </w:rPr>
                      <w:t xml:space="preserve"> </w:t>
                    </w:r>
                    <w:r>
                      <w:rPr>
                        <w:rFonts w:hint="eastAsia" w:eastAsia="宋体"/>
                        <w:b/>
                        <w:spacing w:val="-4"/>
                        <w:w w:val="110"/>
                        <w:sz w:val="7"/>
                        <w:lang w:eastAsia="zh-CN"/>
                      </w:rPr>
                      <w:t>EMA</w:t>
                    </w:r>
                  </w:p>
                </w:txbxContent>
              </v:textbox>
            </v:shape>
            <v:shape id="docshape197" o:spid="_x0000_s1331" o:spt="202" type="#_x0000_t202" style="position:absolute;left:3983;top:1693;height:85;width:318;" filled="f" stroked="f" coordsize="21600,21600">
              <v:path/>
              <v:fill on="f" focussize="0,0"/>
              <v:stroke on="f"/>
              <v:imagedata o:title=""/>
              <o:lock v:ext="edit" aspectratio="f"/>
              <v:textbox inset="0mm,0mm,0mm,0mm">
                <w:txbxContent>
                  <w:p>
                    <w:pPr>
                      <w:spacing w:before="3"/>
                      <w:ind w:left="0" w:right="0" w:firstLine="0"/>
                      <w:jc w:val="left"/>
                      <w:rPr>
                        <w:b/>
                        <w:sz w:val="7"/>
                      </w:rPr>
                    </w:pPr>
                    <w:r>
                      <w:rPr>
                        <w:b/>
                        <w:spacing w:val="-2"/>
                        <w:w w:val="105"/>
                        <w:sz w:val="7"/>
                      </w:rPr>
                      <w:t>Breakout</w:t>
                    </w:r>
                  </w:p>
                </w:txbxContent>
              </v:textbox>
            </v:shape>
            <v:shape id="docshape198" o:spid="_x0000_s1332" o:spt="202" type="#_x0000_t202" style="position:absolute;left:1216;top:2352;height:162;width:822;" filled="f" stroked="f" coordsize="21600,21600">
              <v:path/>
              <v:fill on="f" focussize="0,0"/>
              <v:stroke on="f"/>
              <v:imagedata o:title=""/>
              <o:lock v:ext="edit" aspectratio="f"/>
              <v:textbox inset="0mm,0mm,0mm,0mm">
                <w:txbxContent>
                  <w:p>
                    <w:pPr>
                      <w:spacing w:before="3" w:line="79" w:lineRule="exact"/>
                      <w:ind w:left="0" w:right="0" w:firstLine="0"/>
                      <w:jc w:val="left"/>
                      <w:rPr>
                        <w:b/>
                        <w:sz w:val="7"/>
                      </w:rPr>
                    </w:pPr>
                    <w:r>
                      <w:rPr>
                        <w:b/>
                        <w:w w:val="105"/>
                        <w:sz w:val="7"/>
                      </w:rPr>
                      <w:t>Gap</w:t>
                    </w:r>
                    <w:r>
                      <w:rPr>
                        <w:b/>
                        <w:spacing w:val="1"/>
                        <w:w w:val="105"/>
                        <w:sz w:val="7"/>
                      </w:rPr>
                      <w:t xml:space="preserve"> </w:t>
                    </w:r>
                    <w:r>
                      <w:rPr>
                        <w:b/>
                        <w:spacing w:val="-5"/>
                        <w:w w:val="105"/>
                        <w:sz w:val="7"/>
                      </w:rPr>
                      <w:t>up,</w:t>
                    </w:r>
                  </w:p>
                  <w:p>
                    <w:pPr>
                      <w:spacing w:before="0" w:line="79" w:lineRule="exact"/>
                      <w:ind w:left="0" w:right="0" w:firstLine="0"/>
                      <w:jc w:val="left"/>
                      <w:rPr>
                        <w:b/>
                        <w:sz w:val="7"/>
                      </w:rPr>
                    </w:pPr>
                    <w:r>
                      <w:rPr>
                        <w:b/>
                        <w:spacing w:val="-2"/>
                        <w:w w:val="105"/>
                        <w:sz w:val="7"/>
                      </w:rPr>
                      <w:t>Street</w:t>
                    </w:r>
                    <w:r>
                      <w:rPr>
                        <w:b/>
                        <w:w w:val="105"/>
                        <w:sz w:val="7"/>
                      </w:rPr>
                      <w:t xml:space="preserve"> </w:t>
                    </w:r>
                    <w:r>
                      <w:rPr>
                        <w:b/>
                        <w:spacing w:val="-2"/>
                        <w:w w:val="105"/>
                        <w:sz w:val="7"/>
                      </w:rPr>
                      <w:t>Caught</w:t>
                    </w:r>
                    <w:r>
                      <w:rPr>
                        <w:b/>
                        <w:w w:val="105"/>
                        <w:sz w:val="7"/>
                      </w:rPr>
                      <w:t xml:space="preserve"> </w:t>
                    </w:r>
                    <w:r>
                      <w:rPr>
                        <w:b/>
                        <w:spacing w:val="-2"/>
                        <w:w w:val="105"/>
                        <w:sz w:val="7"/>
                      </w:rPr>
                      <w:t>off</w:t>
                    </w:r>
                    <w:r>
                      <w:rPr>
                        <w:b/>
                        <w:w w:val="105"/>
                        <w:sz w:val="7"/>
                      </w:rPr>
                      <w:t xml:space="preserve"> </w:t>
                    </w:r>
                    <w:r>
                      <w:rPr>
                        <w:b/>
                        <w:spacing w:val="-2"/>
                        <w:w w:val="105"/>
                        <w:sz w:val="7"/>
                      </w:rPr>
                      <w:t>Guard</w:t>
                    </w:r>
                  </w:p>
                </w:txbxContent>
              </v:textbox>
            </v:shape>
            <v:shape id="docshape199" o:spid="_x0000_s1333" o:spt="202" type="#_x0000_t202" style="position:absolute;left:3304;top:2241;height:162;width:408;" filled="f" stroked="f" coordsize="21600,21600">
              <v:path/>
              <v:fill on="f" focussize="0,0"/>
              <v:stroke on="f"/>
              <v:imagedata o:title=""/>
              <o:lock v:ext="edit" aspectratio="f"/>
              <v:textbox inset="0mm,0mm,0mm,0mm">
                <w:txbxContent>
                  <w:p>
                    <w:pPr>
                      <w:spacing w:before="6" w:line="228" w:lineRule="auto"/>
                      <w:ind w:left="0" w:right="14" w:firstLine="0"/>
                      <w:jc w:val="left"/>
                      <w:rPr>
                        <w:b/>
                        <w:sz w:val="7"/>
                      </w:rPr>
                    </w:pPr>
                    <w:r>
                      <w:rPr>
                        <w:b/>
                        <w:spacing w:val="-4"/>
                        <w:w w:val="110"/>
                        <w:sz w:val="7"/>
                      </w:rPr>
                      <w:t>2B</w:t>
                    </w:r>
                    <w:r>
                      <w:rPr>
                        <w:b/>
                        <w:spacing w:val="-7"/>
                        <w:w w:val="110"/>
                        <w:sz w:val="7"/>
                      </w:rPr>
                      <w:t xml:space="preserve"> </w:t>
                    </w:r>
                    <w:r>
                      <w:rPr>
                        <w:b/>
                        <w:spacing w:val="-4"/>
                        <w:w w:val="110"/>
                        <w:sz w:val="7"/>
                      </w:rPr>
                      <w:t>Reversal</w:t>
                    </w:r>
                    <w:r>
                      <w:rPr>
                        <w:b/>
                        <w:spacing w:val="40"/>
                        <w:w w:val="110"/>
                        <w:sz w:val="7"/>
                      </w:rPr>
                      <w:t xml:space="preserve"> </w:t>
                    </w:r>
                    <w:r>
                      <w:rPr>
                        <w:b/>
                        <w:spacing w:val="-2"/>
                        <w:w w:val="110"/>
                        <w:sz w:val="7"/>
                      </w:rPr>
                      <w:t>Shakeout</w:t>
                    </w:r>
                  </w:p>
                </w:txbxContent>
              </v:textbox>
            </v:shape>
            <v:shape id="docshape200" o:spid="_x0000_s1334" o:spt="202" type="#_x0000_t202" style="position:absolute;left:2698;top:2465;height:59;width:619;" filled="f" stroked="f" coordsize="21600,21600">
              <v:path/>
              <v:fill on="f" focussize="0,0"/>
              <v:stroke on="f"/>
              <v:imagedata o:title=""/>
              <o:lock v:ext="edit" aspectratio="f"/>
              <v:textbox inset="0mm,0mm,0mm,0mm">
                <w:txbxContent>
                  <w:p>
                    <w:pPr>
                      <w:spacing w:before="0"/>
                      <w:ind w:left="0" w:right="0" w:firstLine="0"/>
                      <w:jc w:val="left"/>
                      <w:rPr>
                        <w:b/>
                        <w:sz w:val="5"/>
                      </w:rPr>
                    </w:pPr>
                    <w:r>
                      <w:rPr>
                        <w:b/>
                        <w:color w:val="EC008C"/>
                        <w:w w:val="110"/>
                        <w:sz w:val="5"/>
                      </w:rPr>
                      <w:t>DOUBLE</w:t>
                    </w:r>
                    <w:r>
                      <w:rPr>
                        <w:b/>
                        <w:color w:val="EC008C"/>
                        <w:spacing w:val="-1"/>
                        <w:w w:val="110"/>
                        <w:sz w:val="5"/>
                      </w:rPr>
                      <w:t xml:space="preserve"> </w:t>
                    </w:r>
                    <w:r>
                      <w:rPr>
                        <w:b/>
                        <w:color w:val="EC008C"/>
                        <w:w w:val="110"/>
                        <w:sz w:val="5"/>
                      </w:rPr>
                      <w:t>BOTTOM</w:t>
                    </w:r>
                    <w:r>
                      <w:rPr>
                        <w:b/>
                        <w:color w:val="EC008C"/>
                        <w:spacing w:val="-1"/>
                        <w:w w:val="110"/>
                        <w:sz w:val="5"/>
                      </w:rPr>
                      <w:t xml:space="preserve"> </w:t>
                    </w:r>
                    <w:r>
                      <w:rPr>
                        <w:b/>
                        <w:color w:val="EC008C"/>
                        <w:spacing w:val="-4"/>
                        <w:w w:val="110"/>
                        <w:sz w:val="5"/>
                      </w:rPr>
                      <w:t>BASE</w:t>
                    </w:r>
                  </w:p>
                </w:txbxContent>
              </v:textbox>
            </v:shape>
          </v:group>
        </w:pict>
      </w:r>
      <w:r>
        <w:rPr>
          <w:rFonts w:hint="eastAsia" w:eastAsia="宋体"/>
          <w:spacing w:val="14"/>
          <w:w w:val="110"/>
          <w:sz w:val="14"/>
          <w:lang w:eastAsia="zh-CN"/>
        </w:rPr>
        <w:t>平台基础</w:t>
      </w:r>
      <w:r>
        <w:rPr>
          <w:rFonts w:hint="eastAsia"/>
          <w:spacing w:val="14"/>
          <w:w w:val="110"/>
          <w:sz w:val="14"/>
        </w:rPr>
        <w:t>示例：$SPOT</w:t>
      </w:r>
    </w:p>
    <w:p>
      <w:pPr>
        <w:pStyle w:val="11"/>
        <w:rPr>
          <w:sz w:val="16"/>
        </w:rPr>
      </w:pPr>
    </w:p>
    <w:p>
      <w:pPr>
        <w:pStyle w:val="11"/>
        <w:spacing w:before="103" w:line="292" w:lineRule="auto"/>
        <w:ind w:left="8760"/>
      </w:pPr>
      <w:r>
        <w:rPr>
          <w:rFonts w:hint="eastAsia"/>
          <w:w w:val="105"/>
        </w:rPr>
        <w:t>注意$SPOT月线图表开始其大规模突破行动前大小和宽度。$SPOT和$TWLO的两个例子以及一些关于日线图表的注释：</w:t>
      </w:r>
    </w:p>
    <w:p>
      <w:pPr>
        <w:pStyle w:val="11"/>
        <w:spacing w:before="4"/>
        <w:rPr>
          <w:sz w:val="13"/>
        </w:rPr>
      </w:pPr>
      <w:r>
        <w:pict>
          <v:group id="docshapegroup201" o:spid="_x0000_s1335" o:spt="203" style="position:absolute;left:0pt;margin-left:474.7pt;margin-top:8.9pt;height:181.6pt;width:346.6pt;mso-position-horizontal-relative:page;mso-wrap-distance-bottom:0pt;mso-wrap-distance-top:0pt;z-index:-251638784;mso-width-relative:page;mso-height-relative:page;" coordorigin="9494,179" coordsize="6932,3632">
            <o:lock v:ext="edit" aspectratio="f"/>
            <v:shape id="docshape202" o:spid="_x0000_s1336" o:spt="75" type="#_x0000_t75" style="position:absolute;left:9494;top:178;height:3632;width:6932;" filled="f" o:preferrelative="t" stroked="f" coordsize="21600,21600">
              <v:path/>
              <v:fill on="f" focussize="0,0"/>
              <v:stroke on="f"/>
              <v:imagedata r:id="rId31" o:title=""/>
              <o:lock v:ext="edit" aspectratio="t"/>
            </v:shape>
            <v:line id="_x0000_s1337" o:spid="_x0000_s1337" o:spt="20" style="position:absolute;left:10805;top:3307;height:0;width:3385;" filled="f" stroked="t" coordsize="21600,21600">
              <v:path arrowok="t"/>
              <v:fill on="f" focussize="0,0"/>
              <v:stroke weight="2.82pt" color="#EC008C" dashstyle="1 1" endcap="square"/>
              <v:imagedata o:title=""/>
              <o:lock v:ext="edit" aspectratio="f"/>
            </v:line>
            <v:line id="_x0000_s1338" o:spid="_x0000_s1338" o:spt="20" style="position:absolute;left:11651;top:2801;height:0;width:2414;" filled="f" stroked="t" coordsize="21600,21600">
              <v:path arrowok="t"/>
              <v:fill on="f" focussize="0,0"/>
              <v:stroke weight="2.82pt" color="#EC008C" dashstyle="1 1" endcap="square"/>
              <v:imagedata o:title=""/>
              <o:lock v:ext="edit" aspectratio="f"/>
            </v:line>
            <v:shape id="docshape203" o:spid="_x0000_s1339" o:spt="202" type="#_x0000_t202" style="position:absolute;left:9632;top:406;height:117;width:682;" filled="f" stroked="f" coordsize="21600,21600">
              <v:path/>
              <v:fill on="f" focussize="0,0"/>
              <v:stroke on="f"/>
              <v:imagedata o:title=""/>
              <o:lock v:ext="edit" aspectratio="f"/>
              <v:textbox inset="0mm,0mm,0mm,0mm">
                <w:txbxContent>
                  <w:p>
                    <w:pPr>
                      <w:spacing w:before="1"/>
                      <w:ind w:left="0" w:right="0" w:firstLine="0"/>
                      <w:jc w:val="left"/>
                      <w:rPr>
                        <w:b/>
                        <w:sz w:val="10"/>
                      </w:rPr>
                    </w:pPr>
                    <w:r>
                      <w:rPr>
                        <w:b/>
                        <w:spacing w:val="-2"/>
                        <w:w w:val="110"/>
                        <w:sz w:val="10"/>
                      </w:rPr>
                      <w:t>SPOT</w:t>
                    </w:r>
                    <w:r>
                      <w:rPr>
                        <w:b/>
                        <w:spacing w:val="-4"/>
                        <w:w w:val="110"/>
                        <w:sz w:val="10"/>
                      </w:rPr>
                      <w:t xml:space="preserve"> </w:t>
                    </w:r>
                    <w:r>
                      <w:rPr>
                        <w:b/>
                        <w:spacing w:val="-5"/>
                        <w:w w:val="110"/>
                        <w:sz w:val="10"/>
                      </w:rPr>
                      <w:t>Monthly</w:t>
                    </w:r>
                  </w:p>
                </w:txbxContent>
              </v:textbox>
            </v:shape>
            <w10:wrap type="topAndBottom"/>
          </v:group>
        </w:pict>
      </w:r>
    </w:p>
    <w:p>
      <w:pPr>
        <w:spacing w:after="0"/>
        <w:rPr>
          <w:sz w:val="13"/>
        </w:rPr>
        <w:sectPr>
          <w:type w:val="continuous"/>
          <w:pgSz w:w="17280" w:h="12960" w:orient="landscape"/>
          <w:pgMar w:top="1380" w:right="720" w:bottom="280" w:left="720" w:header="720" w:footer="720" w:gutter="0"/>
          <w:cols w:space="720" w:num="1"/>
        </w:sectPr>
      </w:pPr>
    </w:p>
    <w:p>
      <w:pPr>
        <w:tabs>
          <w:tab w:val="left" w:pos="14466"/>
        </w:tabs>
        <w:spacing w:before="77"/>
        <w:ind w:left="5824" w:right="0" w:firstLine="0"/>
        <w:jc w:val="left"/>
        <w:rPr>
          <w:sz w:val="12"/>
        </w:rPr>
      </w:pPr>
      <w:r>
        <w:rPr>
          <w:rFonts w:hint="eastAsia" w:ascii="Calibri" w:eastAsia="宋体"/>
          <w:b/>
          <w:w w:val="130"/>
          <w:sz w:val="10"/>
          <w:lang w:eastAsia="zh-CN"/>
        </w:rPr>
        <w:t>图表形态</w:t>
      </w:r>
      <w:r>
        <w:rPr>
          <w:rFonts w:ascii="Calibri"/>
          <w:b/>
          <w:spacing w:val="76"/>
          <w:w w:val="150"/>
          <w:sz w:val="10"/>
        </w:rPr>
        <w:t xml:space="preserve">  </w:t>
      </w:r>
      <w:r>
        <w:rPr>
          <w:spacing w:val="-5"/>
          <w:w w:val="130"/>
          <w:sz w:val="12"/>
        </w:rPr>
        <w:t>38</w:t>
      </w:r>
      <w:r>
        <w:rPr>
          <w:sz w:val="12"/>
        </w:rPr>
        <w:tab/>
      </w:r>
      <w:r>
        <w:rPr>
          <w:rFonts w:hint="eastAsia" w:ascii="Calibri" w:eastAsia="宋体"/>
          <w:b/>
          <w:w w:val="130"/>
          <w:sz w:val="10"/>
          <w:lang w:eastAsia="zh-CN"/>
        </w:rPr>
        <w:t>图表形态</w:t>
      </w:r>
      <w:r>
        <w:rPr>
          <w:rFonts w:ascii="Calibri"/>
          <w:b/>
          <w:spacing w:val="76"/>
          <w:w w:val="150"/>
          <w:sz w:val="10"/>
        </w:rPr>
        <w:t xml:space="preserve">  </w:t>
      </w:r>
      <w:r>
        <w:rPr>
          <w:spacing w:val="-5"/>
          <w:w w:val="130"/>
          <w:sz w:val="12"/>
        </w:rPr>
        <w:t>39</w:t>
      </w:r>
    </w:p>
    <w:p>
      <w:pPr>
        <w:pStyle w:val="11"/>
        <w:rPr>
          <w:sz w:val="27"/>
        </w:rPr>
      </w:pPr>
    </w:p>
    <w:p>
      <w:pPr>
        <w:spacing w:after="0"/>
        <w:rPr>
          <w:sz w:val="27"/>
        </w:rPr>
        <w:sectPr>
          <w:pgSz w:w="17280" w:h="12960" w:orient="landscape"/>
          <w:pgMar w:top="620" w:right="720" w:bottom="280" w:left="720" w:header="720" w:footer="720" w:gutter="0"/>
          <w:cols w:space="720" w:num="1"/>
        </w:sectPr>
      </w:pPr>
    </w:p>
    <w:p>
      <w:pPr>
        <w:spacing w:before="0"/>
        <w:ind w:right="0"/>
        <w:jc w:val="left"/>
        <w:rPr>
          <w:rFonts w:hint="eastAsia" w:ascii="Calibri"/>
          <w:b/>
          <w:w w:val="115"/>
          <w:sz w:val="17"/>
        </w:rPr>
      </w:pPr>
      <w:r>
        <w:rPr>
          <w:rFonts w:hint="eastAsia" w:ascii="Calibri"/>
          <w:b/>
          <w:w w:val="115"/>
          <w:sz w:val="17"/>
        </w:rPr>
        <w:t>（A）楔形突破</w:t>
      </w:r>
    </w:p>
    <w:p>
      <w:pPr>
        <w:pStyle w:val="11"/>
        <w:spacing w:before="35" w:line="292" w:lineRule="auto"/>
        <w:ind w:left="120"/>
        <w:rPr>
          <w:rFonts w:hint="eastAsia"/>
        </w:rPr>
      </w:pPr>
      <w:r>
        <w:rPr>
          <w:rFonts w:hint="eastAsia"/>
        </w:rPr>
        <w:t>价格回升到短期移动平均线以上，标志着潜在趋势的开始。</w:t>
      </w:r>
    </w:p>
    <w:p>
      <w:pPr>
        <w:pStyle w:val="11"/>
        <w:spacing w:before="35" w:line="292" w:lineRule="auto"/>
        <w:ind w:left="120"/>
        <w:rPr>
          <w:rFonts w:hint="eastAsia"/>
        </w:rPr>
      </w:pPr>
    </w:p>
    <w:p>
      <w:pPr>
        <w:spacing w:before="0"/>
        <w:ind w:right="0"/>
        <w:jc w:val="left"/>
        <w:rPr>
          <w:rFonts w:hint="eastAsia" w:ascii="Calibri"/>
          <w:b/>
          <w:w w:val="115"/>
          <w:sz w:val="17"/>
        </w:rPr>
      </w:pPr>
      <w:r>
        <w:rPr>
          <w:rFonts w:hint="eastAsia" w:ascii="Calibri"/>
          <w:b/>
          <w:w w:val="115"/>
          <w:sz w:val="17"/>
        </w:rPr>
        <w:t>（B）</w:t>
      </w:r>
      <w:r>
        <w:rPr>
          <w:rFonts w:hint="eastAsia" w:ascii="Calibri" w:eastAsia="宋体"/>
          <w:b/>
          <w:w w:val="115"/>
          <w:sz w:val="17"/>
          <w:lang w:eastAsia="zh-CN"/>
        </w:rPr>
        <w:t>EMA</w:t>
      </w:r>
      <w:r>
        <w:rPr>
          <w:rFonts w:hint="eastAsia" w:ascii="Calibri"/>
          <w:b/>
          <w:w w:val="115"/>
          <w:sz w:val="17"/>
        </w:rPr>
        <w:t>交叉/多头旗帜</w:t>
      </w:r>
    </w:p>
    <w:p>
      <w:pPr>
        <w:pStyle w:val="11"/>
        <w:spacing w:before="35" w:line="292" w:lineRule="auto"/>
        <w:ind w:left="120"/>
        <w:rPr>
          <w:rFonts w:hint="eastAsia"/>
        </w:rPr>
      </w:pPr>
      <w:r>
        <w:rPr>
          <w:rFonts w:hint="eastAsia"/>
        </w:rPr>
        <w:t>在回撤到移动平均线时进入低风险区。可以设置止损位于移动平均线以下。请注意，这也是下降趋势线的回测。</w:t>
      </w:r>
    </w:p>
    <w:p>
      <w:pPr>
        <w:pStyle w:val="11"/>
        <w:spacing w:before="35" w:line="292" w:lineRule="auto"/>
        <w:ind w:left="120"/>
        <w:rPr>
          <w:rFonts w:hint="eastAsia"/>
        </w:rPr>
      </w:pPr>
    </w:p>
    <w:p>
      <w:pPr>
        <w:spacing w:before="0"/>
        <w:ind w:right="0"/>
        <w:jc w:val="left"/>
        <w:rPr>
          <w:rFonts w:hint="eastAsia" w:ascii="Calibri"/>
          <w:b/>
          <w:w w:val="115"/>
          <w:sz w:val="17"/>
        </w:rPr>
      </w:pPr>
      <w:r>
        <w:rPr>
          <w:rFonts w:hint="eastAsia" w:ascii="Calibri"/>
          <w:b/>
          <w:w w:val="115"/>
          <w:sz w:val="17"/>
        </w:rPr>
        <w:t>（C）</w:t>
      </w:r>
      <w:r>
        <w:rPr>
          <w:rFonts w:hint="eastAsia" w:ascii="Calibri" w:eastAsia="宋体"/>
          <w:b/>
          <w:w w:val="115"/>
          <w:sz w:val="17"/>
          <w:lang w:eastAsia="zh-CN"/>
        </w:rPr>
        <w:t>EMA</w:t>
      </w:r>
      <w:r>
        <w:rPr>
          <w:rFonts w:hint="eastAsia" w:ascii="Calibri"/>
          <w:b/>
          <w:w w:val="115"/>
          <w:sz w:val="17"/>
        </w:rPr>
        <w:t>回撤/多头旗帜</w:t>
      </w:r>
    </w:p>
    <w:p>
      <w:pPr>
        <w:pStyle w:val="11"/>
        <w:spacing w:before="35" w:line="292" w:lineRule="auto"/>
        <w:ind w:left="120"/>
        <w:rPr>
          <w:rFonts w:hint="eastAsia"/>
        </w:rPr>
      </w:pPr>
      <w:r>
        <w:rPr>
          <w:rFonts w:hint="eastAsia"/>
        </w:rPr>
        <w:t>大涨之后，价格回落到移动平均线，并再次提供了一个相对较低的风险点来反弹至移动平均线。</w:t>
      </w:r>
    </w:p>
    <w:p>
      <w:pPr>
        <w:pStyle w:val="11"/>
        <w:spacing w:before="35" w:line="292" w:lineRule="auto"/>
        <w:ind w:left="120"/>
        <w:rPr>
          <w:rFonts w:hint="eastAsia"/>
        </w:rPr>
      </w:pPr>
    </w:p>
    <w:p>
      <w:pPr>
        <w:spacing w:before="0"/>
        <w:ind w:right="0"/>
        <w:jc w:val="left"/>
        <w:rPr>
          <w:rFonts w:hint="eastAsia" w:ascii="Calibri"/>
          <w:b/>
          <w:w w:val="115"/>
          <w:sz w:val="17"/>
        </w:rPr>
      </w:pPr>
      <w:r>
        <w:rPr>
          <w:rFonts w:hint="eastAsia" w:ascii="Calibri"/>
          <w:b/>
          <w:w w:val="115"/>
          <w:sz w:val="17"/>
        </w:rPr>
        <w:t>（D）底部构筑与突破</w:t>
      </w:r>
    </w:p>
    <w:p>
      <w:pPr>
        <w:pStyle w:val="11"/>
        <w:spacing w:before="35" w:line="292" w:lineRule="auto"/>
        <w:ind w:left="120"/>
        <w:rPr>
          <w:rFonts w:hint="eastAsia"/>
        </w:rPr>
      </w:pPr>
      <w:r>
        <w:rPr>
          <w:rFonts w:hint="eastAsia"/>
        </w:rPr>
        <w:t>价格在主要月度阻力水平下建立基础模式，在跌至移动平均线时获得支持。随着事情变得紧张，突破提供了一个买入机会。这是一个重要的买入区域，因为我们不仅打破了日图上的一级别，而且它还是更高时间框架如周或月图上的主要级别。</w:t>
      </w:r>
    </w:p>
    <w:p>
      <w:pPr>
        <w:pStyle w:val="11"/>
        <w:spacing w:before="35" w:line="292" w:lineRule="auto"/>
        <w:ind w:left="120"/>
        <w:rPr>
          <w:rFonts w:hint="eastAsia"/>
        </w:rPr>
      </w:pPr>
    </w:p>
    <w:p>
      <w:pPr>
        <w:spacing w:before="0"/>
        <w:ind w:right="0"/>
        <w:jc w:val="left"/>
        <w:rPr>
          <w:rFonts w:hint="eastAsia" w:ascii="Calibri"/>
          <w:b/>
          <w:w w:val="115"/>
          <w:sz w:val="17"/>
        </w:rPr>
      </w:pPr>
      <w:r>
        <w:rPr>
          <w:rFonts w:hint="eastAsia" w:ascii="Calibri"/>
          <w:b/>
          <w:w w:val="115"/>
          <w:sz w:val="17"/>
        </w:rPr>
        <w:t>（E）底部构筑与突破</w:t>
      </w:r>
    </w:p>
    <w:p>
      <w:pPr>
        <w:pStyle w:val="11"/>
        <w:spacing w:before="35" w:line="292" w:lineRule="auto"/>
        <w:ind w:left="120"/>
        <w:rPr>
          <w:rFonts w:hint="eastAsia"/>
        </w:rPr>
      </w:pPr>
      <w:r>
        <w:rPr>
          <w:rFonts w:hint="eastAsia"/>
        </w:rPr>
        <w:t xml:space="preserve">在周图初步突破之后，价格在历史最高水平下再次进行了数周整理。请注意，在基础模式发展过程中我们如何找到10/20 </w:t>
      </w:r>
      <w:r>
        <w:rPr>
          <w:rFonts w:hint="eastAsia" w:eastAsia="宋体"/>
          <w:lang w:eastAsia="zh-CN"/>
        </w:rPr>
        <w:t>EMA</w:t>
      </w:r>
      <w:r>
        <w:rPr>
          <w:rFonts w:hint="eastAsia"/>
        </w:rPr>
        <w:t>的支撑。可以在移动平均线上进行初始购买，并在突破至新历史高点时增加仓位，或者等待完全突破至新历史高点。</w:t>
      </w:r>
    </w:p>
    <w:p>
      <w:pPr>
        <w:pStyle w:val="11"/>
        <w:spacing w:before="35" w:line="292" w:lineRule="auto"/>
        <w:ind w:left="120"/>
        <w:rPr>
          <w:rFonts w:hint="eastAsia"/>
        </w:rPr>
      </w:pPr>
    </w:p>
    <w:p>
      <w:pPr>
        <w:spacing w:before="0"/>
        <w:ind w:right="0"/>
        <w:jc w:val="left"/>
        <w:rPr>
          <w:rFonts w:hint="eastAsia" w:ascii="Calibri"/>
          <w:b/>
          <w:w w:val="115"/>
          <w:sz w:val="17"/>
        </w:rPr>
      </w:pPr>
      <w:r>
        <w:rPr>
          <w:rFonts w:hint="eastAsia" w:ascii="Calibri"/>
          <w:b/>
          <w:w w:val="115"/>
          <w:sz w:val="17"/>
        </w:rPr>
        <w:t>（F）引爆条/重大突破</w:t>
      </w:r>
    </w:p>
    <w:p>
      <w:pPr>
        <w:pStyle w:val="11"/>
        <w:spacing w:before="35" w:line="292" w:lineRule="auto"/>
        <w:ind w:left="120"/>
        <w:rPr>
          <w:rFonts w:hint="eastAsia"/>
        </w:rPr>
      </w:pPr>
      <w:r>
        <w:rPr>
          <w:rFonts w:hint="eastAsia"/>
        </w:rPr>
        <w:t>当我们触发该模式时，这是月度、周度和日度图表的重大突破，同时也是向新历史高位迈进的一步。成交量也非常巨大。这些是最好的突破类型，通常会导致强调性行情，正如我们在此处所看到的。</w:t>
      </w:r>
    </w:p>
    <w:p>
      <w:pPr>
        <w:pStyle w:val="11"/>
        <w:spacing w:before="35" w:line="292" w:lineRule="auto"/>
        <w:ind w:left="120"/>
        <w:rPr>
          <w:rFonts w:hint="eastAsia"/>
        </w:rPr>
      </w:pPr>
    </w:p>
    <w:p>
      <w:pPr>
        <w:spacing w:before="0"/>
        <w:ind w:right="0"/>
        <w:jc w:val="left"/>
        <w:rPr>
          <w:rFonts w:hint="eastAsia" w:ascii="Calibri"/>
          <w:b/>
          <w:w w:val="115"/>
          <w:sz w:val="17"/>
        </w:rPr>
      </w:pPr>
      <w:r>
        <w:rPr>
          <w:rFonts w:hint="eastAsia" w:ascii="Calibri"/>
          <w:b/>
          <w:w w:val="115"/>
          <w:sz w:val="17"/>
        </w:rPr>
        <w:t>（G）筋疲力尽延伸</w:t>
      </w:r>
    </w:p>
    <w:p>
      <w:pPr>
        <w:pStyle w:val="11"/>
        <w:spacing w:before="35" w:line="292" w:lineRule="auto"/>
        <w:ind w:left="120"/>
        <w:rPr>
          <w:sz w:val="20"/>
        </w:rPr>
      </w:pPr>
      <w:r>
        <w:rPr>
          <w:rFonts w:hint="eastAsia"/>
        </w:rPr>
        <w:t>随着价格从移动平均线延伸出去，很可能会反弹或休息/构筑基础以让移动平均线赶上来。</w:t>
      </w:r>
    </w:p>
    <w:p>
      <w:pPr>
        <w:pStyle w:val="11"/>
        <w:spacing w:before="4"/>
        <w:rPr>
          <w:sz w:val="20"/>
        </w:rPr>
      </w:pPr>
    </w:p>
    <w:p>
      <w:pPr>
        <w:spacing w:before="0"/>
        <w:ind w:left="120" w:right="0" w:firstLine="0"/>
        <w:jc w:val="left"/>
        <w:rPr>
          <w:rFonts w:ascii="Calibri"/>
          <w:b/>
          <w:sz w:val="17"/>
        </w:rPr>
      </w:pPr>
      <w:r>
        <w:rPr>
          <w:rFonts w:hint="eastAsia" w:ascii="Calibri"/>
          <w:b/>
          <w:w w:val="115"/>
          <w:sz w:val="17"/>
        </w:rPr>
        <w:t>(h1/h2) 疲劳延伸 / 空头吞噬 / 射击之星</w:t>
      </w:r>
    </w:p>
    <w:p>
      <w:pPr>
        <w:pStyle w:val="11"/>
        <w:spacing w:before="35" w:line="292" w:lineRule="auto"/>
        <w:ind w:left="120" w:right="230"/>
        <w:rPr>
          <w:rFonts w:hint="eastAsia"/>
        </w:rPr>
      </w:pPr>
      <w:r>
        <w:rPr>
          <w:rFonts w:hint="eastAsia"/>
        </w:rPr>
        <w:t>第二次延伸通常是获利的时机，因为我们通常也超出了10周</w:t>
      </w:r>
      <w:r>
        <w:rPr>
          <w:rFonts w:hint="eastAsia" w:eastAsia="宋体"/>
          <w:lang w:eastAsia="zh-CN"/>
        </w:rPr>
        <w:t>EMA</w:t>
      </w:r>
      <w:r>
        <w:rPr>
          <w:rFonts w:hint="eastAsia"/>
        </w:rPr>
        <w:t>。在H1上，我们看到一个空头吞噬形态。在H2上，射击之星蜡烛形态提供了第三个延伸。在这种情况下，股票大幅抛售，显示卖方拒绝买方，并将股票收于当天的低点附近。</w:t>
      </w:r>
    </w:p>
    <w:p>
      <w:pPr>
        <w:pStyle w:val="11"/>
        <w:spacing w:before="2"/>
        <w:rPr>
          <w:sz w:val="20"/>
        </w:rPr>
      </w:pPr>
    </w:p>
    <w:p>
      <w:pPr>
        <w:spacing w:before="0"/>
        <w:ind w:left="120" w:right="0" w:firstLine="0"/>
        <w:jc w:val="left"/>
        <w:rPr>
          <w:rFonts w:ascii="Calibri"/>
          <w:b/>
          <w:sz w:val="17"/>
        </w:rPr>
      </w:pPr>
      <w:r>
        <w:rPr>
          <w:rFonts w:hint="eastAsia" w:ascii="Calibri"/>
          <w:b/>
          <w:spacing w:val="-4"/>
          <w:w w:val="115"/>
          <w:sz w:val="17"/>
        </w:rPr>
        <w:t>(I) 楔形下跌</w:t>
      </w:r>
    </w:p>
    <w:p>
      <w:pPr>
        <w:pStyle w:val="11"/>
        <w:spacing w:before="35"/>
        <w:ind w:left="120"/>
      </w:pPr>
      <w:r>
        <w:rPr>
          <w:rFonts w:hint="eastAsia"/>
        </w:rPr>
        <w:t>当我们失去这条趋势线和短期移动平均线时。楔形下跌随后确认了先前疲劳延伸的有效性，并标志着中期趋势的结束。</w:t>
      </w:r>
    </w:p>
    <w:p>
      <w:pPr>
        <w:pStyle w:val="11"/>
        <w:spacing w:before="99" w:line="292" w:lineRule="auto"/>
        <w:ind w:left="120"/>
      </w:pPr>
      <w:r>
        <w:br w:type="column"/>
      </w:r>
    </w:p>
    <w:p>
      <w:pPr>
        <w:pStyle w:val="11"/>
        <w:rPr>
          <w:sz w:val="20"/>
        </w:rPr>
      </w:pPr>
    </w:p>
    <w:p>
      <w:pPr>
        <w:pStyle w:val="11"/>
        <w:spacing w:before="7"/>
        <w:rPr>
          <w:sz w:val="16"/>
        </w:rPr>
      </w:pPr>
    </w:p>
    <w:p>
      <w:pPr>
        <w:spacing w:before="0"/>
        <w:ind w:left="120" w:right="0" w:firstLine="0"/>
        <w:jc w:val="left"/>
        <w:rPr>
          <w:rFonts w:hint="eastAsia" w:eastAsia="宋体"/>
          <w:sz w:val="14"/>
          <w:lang w:val="en-US" w:eastAsia="zh-CN"/>
        </w:rPr>
      </w:pPr>
      <w:r>
        <w:rPr>
          <w:rFonts w:hint="eastAsia"/>
          <w:spacing w:val="-8"/>
          <w:w w:val="105"/>
          <w:sz w:val="14"/>
        </w:rPr>
        <w:t>平底部分例子：$TWL</w:t>
      </w:r>
      <w:r>
        <w:rPr>
          <w:rFonts w:hint="eastAsia" w:eastAsia="宋体"/>
          <w:spacing w:val="-8"/>
          <w:w w:val="105"/>
          <w:sz w:val="14"/>
          <w:lang w:val="en-US" w:eastAsia="zh-CN"/>
        </w:rPr>
        <w:t>O</w:t>
      </w:r>
    </w:p>
    <w:p>
      <w:pPr>
        <w:pStyle w:val="11"/>
        <w:spacing w:before="9"/>
        <w:rPr>
          <w:sz w:val="26"/>
        </w:rPr>
      </w:pPr>
      <w:r>
        <w:pict>
          <v:group id="docshapegroup204" o:spid="_x0000_s1340" o:spt="203" style="position:absolute;left:0pt;margin-left:474pt;margin-top:16.75pt;height:183.75pt;width:348pt;mso-position-horizontal-relative:page;mso-wrap-distance-bottom:0pt;mso-wrap-distance-top:0pt;z-index:-251637760;mso-width-relative:page;mso-height-relative:page;" coordorigin="9480,336" coordsize="6960,3675">
            <o:lock v:ext="edit"/>
            <v:shape id="docshape205" o:spid="_x0000_s1341" o:spt="75" type="#_x0000_t75" style="position:absolute;left:9480;top:335;height:3675;width:6960;" filled="f" stroked="f" coordsize="21600,21600">
              <v:path/>
              <v:fill on="f" focussize="0,0"/>
              <v:stroke on="f"/>
              <v:imagedata r:id="rId32" o:title=""/>
              <o:lock v:ext="edit" aspectratio="t"/>
            </v:shape>
            <v:shape id="docshape206" o:spid="_x0000_s1342" o:spt="202" type="#_x0000_t202" style="position:absolute;left:9632;top:582;height:117;width:705;"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2"/>
                        <w:w w:val="105"/>
                        <w:sz w:val="10"/>
                      </w:rPr>
                      <w:t>TWLO</w:t>
                    </w:r>
                    <w:r>
                      <w:rPr>
                        <w:b/>
                        <w:spacing w:val="-5"/>
                        <w:w w:val="105"/>
                        <w:sz w:val="10"/>
                      </w:rPr>
                      <w:t xml:space="preserve"> </w:t>
                    </w:r>
                    <w:r>
                      <w:rPr>
                        <w:b/>
                        <w:spacing w:val="-2"/>
                        <w:w w:val="105"/>
                        <w:sz w:val="10"/>
                      </w:rPr>
                      <w:t>Monthly</w:t>
                    </w:r>
                  </w:p>
                </w:txbxContent>
              </v:textbox>
            </v:shape>
            <v:shape id="docshape207" o:spid="_x0000_s1343" o:spt="202" type="#_x0000_t202" style="position:absolute;left:14745;top:2938;height:294;width:899;" filled="f" stroked="f" coordsize="21600,21600">
              <v:path/>
              <v:fill on="f" focussize="0,0"/>
              <v:stroke on="f" joinstyle="miter"/>
              <v:imagedata o:title=""/>
              <o:lock v:ext="edit"/>
              <v:textbox inset="0mm,0mm,0mm,0mm">
                <w:txbxContent>
                  <w:p>
                    <w:pPr>
                      <w:spacing w:before="6" w:line="225" w:lineRule="auto"/>
                      <w:ind w:left="193" w:right="14" w:firstLine="0"/>
                      <w:jc w:val="left"/>
                      <w:rPr>
                        <w:b/>
                        <w:sz w:val="7"/>
                      </w:rPr>
                    </w:pPr>
                    <w:r>
                      <w:rPr>
                        <w:b/>
                        <w:spacing w:val="-2"/>
                        <w:w w:val="105"/>
                        <w:sz w:val="7"/>
                      </w:rPr>
                      <w:t>Monthly</w:t>
                    </w:r>
                    <w:r>
                      <w:rPr>
                        <w:b/>
                        <w:spacing w:val="-6"/>
                        <w:w w:val="105"/>
                        <w:sz w:val="7"/>
                      </w:rPr>
                      <w:t xml:space="preserve"> </w:t>
                    </w:r>
                    <w:r>
                      <w:rPr>
                        <w:b/>
                        <w:spacing w:val="-2"/>
                        <w:w w:val="105"/>
                        <w:sz w:val="7"/>
                      </w:rPr>
                      <w:t>Wedge</w:t>
                    </w:r>
                    <w:r>
                      <w:rPr>
                        <w:b/>
                        <w:spacing w:val="-5"/>
                        <w:w w:val="105"/>
                        <w:sz w:val="7"/>
                      </w:rPr>
                      <w:t xml:space="preserve"> </w:t>
                    </w:r>
                    <w:r>
                      <w:rPr>
                        <w:b/>
                        <w:spacing w:val="-2"/>
                        <w:w w:val="126"/>
                        <w:sz w:val="7"/>
                      </w:rPr>
                      <w:t>P</w:t>
                    </w:r>
                    <w:r>
                      <w:rPr>
                        <w:b/>
                        <w:spacing w:val="-2"/>
                        <w:w w:val="114"/>
                        <w:sz w:val="7"/>
                      </w:rPr>
                      <w:t>op</w:t>
                    </w:r>
                    <w:r>
                      <w:rPr>
                        <w:b/>
                        <w:spacing w:val="-2"/>
                        <w:w w:val="63"/>
                        <w:sz w:val="7"/>
                      </w:rPr>
                      <w:t>,</w:t>
                    </w:r>
                    <w:r>
                      <w:rPr>
                        <w:b/>
                        <w:spacing w:val="40"/>
                        <w:w w:val="105"/>
                        <w:sz w:val="7"/>
                      </w:rPr>
                      <w:t xml:space="preserve"> </w:t>
                    </w:r>
                    <w:r>
                      <w:rPr>
                        <w:b/>
                        <w:spacing w:val="-2"/>
                        <w:w w:val="105"/>
                        <w:sz w:val="7"/>
                      </w:rPr>
                      <w:t>Major</w:t>
                    </w:r>
                    <w:r>
                      <w:rPr>
                        <w:b/>
                        <w:w w:val="105"/>
                        <w:sz w:val="7"/>
                      </w:rPr>
                      <w:t xml:space="preserve"> </w:t>
                    </w:r>
                    <w:r>
                      <w:rPr>
                        <w:b/>
                        <w:spacing w:val="-2"/>
                        <w:w w:val="105"/>
                        <w:sz w:val="7"/>
                      </w:rPr>
                      <w:t>Base</w:t>
                    </w:r>
                    <w:r>
                      <w:rPr>
                        <w:b/>
                        <w:w w:val="105"/>
                        <w:sz w:val="7"/>
                      </w:rPr>
                      <w:t xml:space="preserve"> </w:t>
                    </w:r>
                    <w:r>
                      <w:rPr>
                        <w:b/>
                        <w:spacing w:val="-2"/>
                        <w:w w:val="105"/>
                        <w:sz w:val="7"/>
                      </w:rPr>
                      <w:t>Breakout</w:t>
                    </w:r>
                  </w:p>
                  <w:p>
                    <w:pPr>
                      <w:spacing w:before="52"/>
                      <w:ind w:left="0" w:right="0" w:firstLine="0"/>
                      <w:jc w:val="left"/>
                      <w:rPr>
                        <w:b/>
                        <w:sz w:val="7"/>
                      </w:rPr>
                    </w:pPr>
                    <w:r>
                      <w:rPr>
                        <w:b/>
                        <w:spacing w:val="-2"/>
                        <w:w w:val="110"/>
                        <w:sz w:val="7"/>
                      </w:rPr>
                      <w:t>2B</w:t>
                    </w:r>
                    <w:r>
                      <w:rPr>
                        <w:b/>
                        <w:spacing w:val="-5"/>
                        <w:w w:val="110"/>
                        <w:sz w:val="7"/>
                      </w:rPr>
                      <w:t xml:space="preserve"> </w:t>
                    </w:r>
                    <w:r>
                      <w:rPr>
                        <w:b/>
                        <w:spacing w:val="-2"/>
                        <w:w w:val="110"/>
                        <w:sz w:val="7"/>
                      </w:rPr>
                      <w:t>Reversal</w:t>
                    </w:r>
                  </w:p>
                </w:txbxContent>
              </v:textbox>
            </v:shape>
            <w10:wrap type="topAndBottom"/>
          </v:group>
        </w:pict>
      </w:r>
      <w:r>
        <w:pict>
          <v:group id="docshapegroup208" o:spid="_x0000_s1344" o:spt="203" style="position:absolute;left:0pt;margin-left:474pt;margin-top:208.05pt;height:183.75pt;width:348pt;mso-position-horizontal-relative:page;mso-wrap-distance-bottom:0pt;mso-wrap-distance-top:0pt;z-index:-251636736;mso-width-relative:page;mso-height-relative:page;" coordorigin="9480,4162" coordsize="6960,3675">
            <o:lock v:ext="edit"/>
            <v:shape id="docshape209" o:spid="_x0000_s1345" o:spt="75" type="#_x0000_t75" style="position:absolute;left:9480;top:4161;height:3675;width:6960;" filled="f" stroked="f" coordsize="21600,21600">
              <v:path/>
              <v:fill on="f" focussize="0,0"/>
              <v:stroke on="f"/>
              <v:imagedata r:id="rId33" o:title=""/>
              <o:lock v:ext="edit" aspectratio="t"/>
            </v:shape>
            <v:shape id="docshape210" o:spid="_x0000_s1346" o:spt="202" type="#_x0000_t202" style="position:absolute;left:9632;top:4408;height:117;width:556;"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2"/>
                        <w:w w:val="105"/>
                        <w:sz w:val="10"/>
                      </w:rPr>
                      <w:t>TWLO</w:t>
                    </w:r>
                    <w:r>
                      <w:rPr>
                        <w:b/>
                        <w:spacing w:val="-5"/>
                        <w:w w:val="105"/>
                        <w:sz w:val="10"/>
                      </w:rPr>
                      <w:t xml:space="preserve"> </w:t>
                    </w:r>
                    <w:r>
                      <w:rPr>
                        <w:b/>
                        <w:spacing w:val="-2"/>
                        <w:w w:val="105"/>
                        <w:sz w:val="10"/>
                      </w:rPr>
                      <w:t>Daily</w:t>
                    </w:r>
                  </w:p>
                </w:txbxContent>
              </v:textbox>
            </v:shape>
            <v:shape id="docshape211" o:spid="_x0000_s1347" o:spt="202" type="#_x0000_t202" style="position:absolute;left:15398;top:4531;height:117;width:9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6"/>
                        <w:sz w:val="10"/>
                      </w:rPr>
                      <w:t>H</w:t>
                    </w:r>
                  </w:p>
                </w:txbxContent>
              </v:textbox>
            </v:shape>
            <v:shape id="docshape212" o:spid="_x0000_s1348" o:spt="202" type="#_x0000_t202" style="position:absolute;left:15228;top:4752;height:117;width:100;"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7"/>
                        <w:sz w:val="10"/>
                      </w:rPr>
                      <w:t>G</w:t>
                    </w:r>
                  </w:p>
                </w:txbxContent>
              </v:textbox>
            </v:shape>
            <v:shape id="docshape213" o:spid="_x0000_s1349" o:spt="202" type="#_x0000_t202" style="position:absolute;left:15533;top:4689;height:117;width:49;"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1"/>
                        <w:sz w:val="10"/>
                      </w:rPr>
                      <w:t>I</w:t>
                    </w:r>
                  </w:p>
                </w:txbxContent>
              </v:textbox>
            </v:shape>
            <v:shape id="docshape214" o:spid="_x0000_s1350" o:spt="202" type="#_x0000_t202" style="position:absolute;left:15942;top:4865;height:117;width:7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5"/>
                        <w:sz w:val="10"/>
                      </w:rPr>
                      <w:t>J</w:t>
                    </w:r>
                  </w:p>
                </w:txbxContent>
              </v:textbox>
            </v:shape>
            <v:shape id="docshape215" o:spid="_x0000_s1351" o:spt="202" type="#_x0000_t202" style="position:absolute;left:15020;top:5081;height:533;width:103;" filled="f" stroked="f" coordsize="21600,21600">
              <v:path/>
              <v:fill on="f" focussize="0,0"/>
              <v:stroke on="f" joinstyle="miter"/>
              <v:imagedata o:title=""/>
              <o:lock v:ext="edit"/>
              <v:textbox inset="0mm,0mm,0mm,0mm">
                <w:txbxContent>
                  <w:p>
                    <w:pPr>
                      <w:spacing w:before="1"/>
                      <w:ind w:left="19" w:right="0" w:firstLine="0"/>
                      <w:jc w:val="left"/>
                      <w:rPr>
                        <w:b/>
                        <w:sz w:val="10"/>
                      </w:rPr>
                    </w:pPr>
                    <w:r>
                      <w:rPr>
                        <w:b/>
                        <w:w w:val="107"/>
                        <w:sz w:val="10"/>
                      </w:rPr>
                      <w:t>F</w:t>
                    </w:r>
                  </w:p>
                  <w:p>
                    <w:pPr>
                      <w:spacing w:before="0" w:line="240" w:lineRule="auto"/>
                      <w:rPr>
                        <w:b/>
                        <w:sz w:val="12"/>
                      </w:rPr>
                    </w:pPr>
                  </w:p>
                  <w:p>
                    <w:pPr>
                      <w:spacing w:before="9" w:line="240" w:lineRule="auto"/>
                      <w:rPr>
                        <w:b/>
                        <w:sz w:val="13"/>
                      </w:rPr>
                    </w:pPr>
                  </w:p>
                  <w:p>
                    <w:pPr>
                      <w:spacing w:before="0"/>
                      <w:ind w:left="0" w:right="0" w:firstLine="0"/>
                      <w:jc w:val="left"/>
                      <w:rPr>
                        <w:b/>
                        <w:sz w:val="10"/>
                      </w:rPr>
                    </w:pPr>
                    <w:r>
                      <w:rPr>
                        <w:b/>
                        <w:w w:val="109"/>
                        <w:sz w:val="10"/>
                      </w:rPr>
                      <w:t>E</w:t>
                    </w:r>
                  </w:p>
                </w:txbxContent>
              </v:textbox>
            </v:shape>
            <v:shape id="docshape216" o:spid="_x0000_s1352" o:spt="202" type="#_x0000_t202" style="position:absolute;left:14800;top:5725;height:117;width:9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D</w:t>
                    </w:r>
                  </w:p>
                </w:txbxContent>
              </v:textbox>
            </v:shape>
            <v:shape id="docshape217" o:spid="_x0000_s1353" o:spt="202" type="#_x0000_t202" style="position:absolute;left:14216;top:6390;height:552;width:101;" filled="f" stroked="f" coordsize="21600,21600">
              <v:path/>
              <v:fill on="f" focussize="0,0"/>
              <v:stroke on="f" joinstyle="miter"/>
              <v:imagedata o:title=""/>
              <o:lock v:ext="edit"/>
              <v:textbox inset="0mm,0mm,0mm,0mm">
                <w:txbxContent>
                  <w:p>
                    <w:pPr>
                      <w:spacing w:before="1"/>
                      <w:ind w:left="2" w:right="0" w:firstLine="0"/>
                      <w:jc w:val="left"/>
                      <w:rPr>
                        <w:b/>
                        <w:sz w:val="10"/>
                      </w:rPr>
                    </w:pPr>
                    <w:r>
                      <w:rPr>
                        <w:b/>
                        <w:w w:val="127"/>
                        <w:sz w:val="10"/>
                      </w:rPr>
                      <w:t>C</w:t>
                    </w:r>
                  </w:p>
                  <w:p>
                    <w:pPr>
                      <w:spacing w:before="0" w:line="240" w:lineRule="auto"/>
                      <w:rPr>
                        <w:b/>
                        <w:sz w:val="12"/>
                      </w:rPr>
                    </w:pPr>
                  </w:p>
                  <w:p>
                    <w:pPr>
                      <w:spacing w:before="4" w:line="240" w:lineRule="auto"/>
                      <w:rPr>
                        <w:b/>
                        <w:sz w:val="15"/>
                      </w:rPr>
                    </w:pPr>
                  </w:p>
                  <w:p>
                    <w:pPr>
                      <w:spacing w:before="0"/>
                      <w:ind w:left="0" w:right="0" w:firstLine="0"/>
                      <w:jc w:val="left"/>
                      <w:rPr>
                        <w:b/>
                        <w:sz w:val="10"/>
                      </w:rPr>
                    </w:pPr>
                    <w:r>
                      <w:rPr>
                        <w:b/>
                        <w:w w:val="112"/>
                        <w:sz w:val="10"/>
                      </w:rPr>
                      <w:t>B</w:t>
                    </w:r>
                  </w:p>
                </w:txbxContent>
              </v:textbox>
            </v:shape>
            <v:shape id="docshape218" o:spid="_x0000_s1354" o:spt="202" type="#_x0000_t202" style="position:absolute;left:13819;top:7174;height:117;width:92;"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A</w:t>
                    </w:r>
                  </w:p>
                </w:txbxContent>
              </v:textbox>
            </v:shape>
            <w10:wrap type="topAndBottom"/>
          </v:group>
        </w:pict>
      </w:r>
    </w:p>
    <w:p>
      <w:pPr>
        <w:pStyle w:val="11"/>
        <w:spacing w:before="11"/>
        <w:rPr>
          <w:sz w:val="10"/>
        </w:rPr>
      </w:pPr>
    </w:p>
    <w:p>
      <w:pPr>
        <w:pStyle w:val="11"/>
        <w:rPr>
          <w:sz w:val="16"/>
        </w:rPr>
      </w:pPr>
    </w:p>
    <w:p>
      <w:pPr>
        <w:pStyle w:val="11"/>
        <w:spacing w:before="11"/>
        <w:rPr>
          <w:sz w:val="15"/>
        </w:rPr>
      </w:pPr>
    </w:p>
    <w:p>
      <w:pPr>
        <w:spacing w:before="0"/>
        <w:ind w:right="0"/>
        <w:jc w:val="left"/>
        <w:rPr>
          <w:rFonts w:ascii="Calibri"/>
          <w:b/>
          <w:sz w:val="17"/>
        </w:rPr>
      </w:pPr>
      <w:r>
        <w:rPr>
          <w:rFonts w:hint="eastAsia" w:ascii="Calibri"/>
          <w:b/>
          <w:w w:val="115"/>
          <w:sz w:val="17"/>
        </w:rPr>
        <w:t>（A）楔形突破</w:t>
      </w:r>
    </w:p>
    <w:p>
      <w:pPr>
        <w:pStyle w:val="11"/>
        <w:spacing w:before="35" w:line="292" w:lineRule="auto"/>
        <w:ind w:left="120" w:right="282"/>
      </w:pPr>
      <w:r>
        <w:rPr>
          <w:rFonts w:hint="eastAsia"/>
        </w:rPr>
        <w:t xml:space="preserve">价格回归10/20 </w:t>
      </w:r>
      <w:r>
        <w:rPr>
          <w:rFonts w:hint="eastAsia" w:eastAsia="宋体"/>
          <w:lang w:eastAsia="zh-CN"/>
        </w:rPr>
        <w:t>EMA</w:t>
      </w:r>
      <w:r>
        <w:rPr>
          <w:rFonts w:hint="eastAsia"/>
        </w:rPr>
        <w:t>并突破下降趋势线，标志着新趋势的潜在开始。请注意，这整个</w:t>
      </w:r>
      <w:r>
        <w:rPr>
          <w:rFonts w:hint="eastAsia" w:eastAsia="宋体"/>
          <w:lang w:eastAsia="zh-CN"/>
        </w:rPr>
        <w:t>价格行为</w:t>
      </w:r>
      <w:r>
        <w:rPr>
          <w:rFonts w:hint="eastAsia"/>
        </w:rPr>
        <w:t>是周图上的2B反转，因为我们打破了支撑位，但随后又交易回到支撑位上方，显示出一个失败的下跌走势。从失败中产生快速行情。</w:t>
      </w:r>
    </w:p>
    <w:p>
      <w:pPr>
        <w:spacing w:after="0" w:line="292" w:lineRule="auto"/>
        <w:sectPr>
          <w:type w:val="continuous"/>
          <w:pgSz w:w="17280" w:h="12960" w:orient="landscape"/>
          <w:pgMar w:top="1380" w:right="720" w:bottom="280" w:left="720" w:header="720" w:footer="720" w:gutter="0"/>
          <w:cols w:equalWidth="0" w:num="2">
            <w:col w:w="7111" w:space="1529"/>
            <w:col w:w="7200"/>
          </w:cols>
        </w:sectPr>
      </w:pPr>
    </w:p>
    <w:p>
      <w:pPr>
        <w:tabs>
          <w:tab w:val="left" w:pos="14491"/>
        </w:tabs>
        <w:spacing w:before="77"/>
        <w:ind w:left="5811" w:right="0" w:firstLine="0"/>
        <w:jc w:val="left"/>
        <w:rPr>
          <w:sz w:val="12"/>
        </w:rPr>
      </w:pPr>
      <w:r>
        <w:rPr>
          <w:rFonts w:hint="eastAsia" w:ascii="Calibri" w:eastAsia="宋体"/>
          <w:b/>
          <w:w w:val="130"/>
          <w:sz w:val="10"/>
          <w:lang w:eastAsia="zh-CN"/>
        </w:rPr>
        <w:t>图表形态</w:t>
      </w:r>
      <w:r>
        <w:rPr>
          <w:rFonts w:ascii="Calibri"/>
          <w:b/>
          <w:spacing w:val="76"/>
          <w:w w:val="150"/>
          <w:sz w:val="10"/>
        </w:rPr>
        <w:t xml:space="preserve">  </w:t>
      </w:r>
      <w:r>
        <w:rPr>
          <w:spacing w:val="-7"/>
          <w:w w:val="130"/>
          <w:sz w:val="12"/>
        </w:rPr>
        <w:t>40</w:t>
      </w:r>
      <w:r>
        <w:rPr>
          <w:sz w:val="12"/>
        </w:rPr>
        <w:tab/>
      </w:r>
      <w:r>
        <w:rPr>
          <w:rFonts w:hint="eastAsia" w:ascii="Calibri" w:eastAsia="宋体"/>
          <w:b/>
          <w:w w:val="130"/>
          <w:sz w:val="10"/>
          <w:lang w:eastAsia="zh-CN"/>
        </w:rPr>
        <w:t>图表形态</w:t>
      </w:r>
      <w:r>
        <w:rPr>
          <w:rFonts w:ascii="Calibri"/>
          <w:b/>
          <w:spacing w:val="76"/>
          <w:w w:val="150"/>
          <w:sz w:val="10"/>
        </w:rPr>
        <w:t xml:space="preserve">  </w:t>
      </w:r>
      <w:r>
        <w:rPr>
          <w:spacing w:val="-5"/>
          <w:w w:val="115"/>
          <w:sz w:val="12"/>
        </w:rPr>
        <w:t>41</w:t>
      </w:r>
    </w:p>
    <w:p>
      <w:pPr>
        <w:pStyle w:val="11"/>
        <w:spacing w:before="7"/>
        <w:rPr>
          <w:sz w:val="29"/>
        </w:rPr>
      </w:pPr>
    </w:p>
    <w:p>
      <w:pPr>
        <w:spacing w:after="0"/>
        <w:rPr>
          <w:sz w:val="29"/>
        </w:rPr>
        <w:sectPr>
          <w:pgSz w:w="17280" w:h="12960" w:orient="landscape"/>
          <w:pgMar w:top="620" w:right="720" w:bottom="280" w:left="720" w:header="720" w:footer="720" w:gutter="0"/>
          <w:cols w:space="720" w:num="1"/>
        </w:sectPr>
      </w:pPr>
    </w:p>
    <w:p>
      <w:pPr>
        <w:spacing w:before="0"/>
        <w:ind w:right="0"/>
        <w:jc w:val="left"/>
        <w:rPr>
          <w:rFonts w:hint="eastAsia" w:ascii="Calibri"/>
          <w:b/>
          <w:w w:val="115"/>
          <w:sz w:val="17"/>
        </w:rPr>
      </w:pPr>
      <w:r>
        <w:rPr>
          <w:rFonts w:hint="eastAsia" w:ascii="Calibri"/>
          <w:b/>
          <w:w w:val="115"/>
          <w:sz w:val="17"/>
        </w:rPr>
        <w:t>（B）</w:t>
      </w:r>
      <w:r>
        <w:rPr>
          <w:rFonts w:hint="eastAsia" w:ascii="Calibri" w:eastAsia="宋体"/>
          <w:b/>
          <w:w w:val="115"/>
          <w:sz w:val="17"/>
          <w:lang w:eastAsia="zh-CN"/>
        </w:rPr>
        <w:t>EMA</w:t>
      </w:r>
      <w:r>
        <w:rPr>
          <w:rFonts w:hint="eastAsia" w:ascii="Calibri"/>
          <w:b/>
          <w:w w:val="115"/>
          <w:sz w:val="17"/>
        </w:rPr>
        <w:t>交叉回升</w:t>
      </w:r>
    </w:p>
    <w:p>
      <w:pPr>
        <w:pStyle w:val="11"/>
        <w:spacing w:before="34" w:line="292" w:lineRule="auto"/>
        <w:ind w:left="120"/>
        <w:rPr>
          <w:rFonts w:hint="eastAsia"/>
        </w:rPr>
      </w:pPr>
      <w:r>
        <w:rPr>
          <w:rFonts w:hint="eastAsia"/>
        </w:rPr>
        <w:t xml:space="preserve">这是第一次回调至10/20 </w:t>
      </w:r>
      <w:r>
        <w:rPr>
          <w:rFonts w:hint="eastAsia" w:eastAsia="宋体"/>
          <w:lang w:eastAsia="zh-CN"/>
        </w:rPr>
        <w:t>EMA</w:t>
      </w:r>
      <w:r>
        <w:rPr>
          <w:rFonts w:hint="eastAsia"/>
        </w:rPr>
        <w:t>，并提供了一个低风险“买入机会”，以便可能加入趋势。这发生在盈利前夕。</w:t>
      </w:r>
    </w:p>
    <w:p>
      <w:pPr>
        <w:pStyle w:val="11"/>
        <w:spacing w:before="34" w:line="292" w:lineRule="auto"/>
        <w:ind w:left="120"/>
        <w:rPr>
          <w:rFonts w:hint="eastAsia"/>
        </w:rPr>
      </w:pPr>
    </w:p>
    <w:p>
      <w:pPr>
        <w:spacing w:before="0"/>
        <w:ind w:right="0"/>
        <w:jc w:val="left"/>
        <w:rPr>
          <w:rFonts w:hint="eastAsia" w:ascii="Calibri"/>
          <w:b/>
          <w:w w:val="115"/>
          <w:sz w:val="17"/>
        </w:rPr>
      </w:pPr>
      <w:r>
        <w:rPr>
          <w:rFonts w:hint="eastAsia" w:ascii="Calibri"/>
          <w:b/>
          <w:w w:val="115"/>
          <w:sz w:val="17"/>
        </w:rPr>
        <w:t>（C）缺口向上=街头措手不及/主要每周/月度突破</w:t>
      </w:r>
    </w:p>
    <w:p>
      <w:pPr>
        <w:pStyle w:val="11"/>
        <w:spacing w:before="34" w:line="292" w:lineRule="auto"/>
        <w:ind w:left="120"/>
        <w:rPr>
          <w:rFonts w:hint="eastAsia"/>
        </w:rPr>
      </w:pPr>
      <w:r>
        <w:rPr>
          <w:rFonts w:hint="eastAsia"/>
        </w:rPr>
        <w:t>这是通过阻力位的缺口上涨，并带有盈利催化剂。由于这是具有催化剂的重要模式，因此可以考虑将其视为可购买性差距，在当天最低点设止损。</w:t>
      </w:r>
    </w:p>
    <w:p>
      <w:pPr>
        <w:pStyle w:val="11"/>
        <w:spacing w:before="34" w:line="292" w:lineRule="auto"/>
        <w:ind w:left="120"/>
        <w:rPr>
          <w:rFonts w:hint="eastAsia"/>
        </w:rPr>
      </w:pPr>
    </w:p>
    <w:p>
      <w:pPr>
        <w:spacing w:before="0"/>
        <w:ind w:right="0"/>
        <w:jc w:val="left"/>
        <w:rPr>
          <w:rFonts w:hint="eastAsia" w:ascii="Calibri"/>
          <w:b/>
          <w:w w:val="115"/>
          <w:sz w:val="17"/>
        </w:rPr>
      </w:pPr>
      <w:r>
        <w:rPr>
          <w:rFonts w:hint="eastAsia" w:ascii="Calibri"/>
          <w:b/>
          <w:w w:val="115"/>
          <w:sz w:val="17"/>
        </w:rPr>
        <w:t>（D）基础和突破</w:t>
      </w:r>
    </w:p>
    <w:p>
      <w:pPr>
        <w:pStyle w:val="11"/>
        <w:spacing w:before="34" w:line="292" w:lineRule="auto"/>
        <w:ind w:left="120"/>
        <w:rPr>
          <w:rFonts w:hint="eastAsia"/>
        </w:rPr>
      </w:pPr>
      <w:r>
        <w:rPr>
          <w:rFonts w:hint="eastAsia"/>
        </w:rPr>
        <w:t xml:space="preserve">该基础模式代表高时间框架基础突破后首次进入10/20 </w:t>
      </w:r>
      <w:r>
        <w:rPr>
          <w:rFonts w:hint="eastAsia" w:eastAsia="宋体"/>
          <w:lang w:eastAsia="zh-CN"/>
        </w:rPr>
        <w:t>EMA</w:t>
      </w:r>
      <w:r>
        <w:rPr>
          <w:rFonts w:hint="eastAsia"/>
        </w:rPr>
        <w:t>进行巩固，并且是针对移动平均线购买较低风险区域并添加突破。</w:t>
      </w:r>
    </w:p>
    <w:p>
      <w:pPr>
        <w:pStyle w:val="11"/>
        <w:spacing w:before="34" w:line="292" w:lineRule="auto"/>
        <w:ind w:left="120"/>
        <w:rPr>
          <w:rFonts w:hint="eastAsia"/>
        </w:rPr>
      </w:pPr>
    </w:p>
    <w:p>
      <w:pPr>
        <w:spacing w:before="0"/>
        <w:ind w:right="0"/>
        <w:jc w:val="left"/>
        <w:rPr>
          <w:rFonts w:hint="eastAsia" w:ascii="Calibri"/>
          <w:b/>
          <w:w w:val="115"/>
          <w:sz w:val="17"/>
        </w:rPr>
      </w:pPr>
      <w:r>
        <w:rPr>
          <w:rFonts w:hint="eastAsia" w:ascii="Calibri"/>
          <w:b/>
          <w:w w:val="115"/>
          <w:sz w:val="17"/>
        </w:rPr>
        <w:t>（E）基础和突破</w:t>
      </w:r>
    </w:p>
    <w:p>
      <w:pPr>
        <w:pStyle w:val="11"/>
        <w:spacing w:before="34" w:line="292" w:lineRule="auto"/>
        <w:ind w:left="120"/>
        <w:rPr>
          <w:rFonts w:hint="eastAsia"/>
        </w:rPr>
      </w:pPr>
      <w:r>
        <w:rPr>
          <w:rFonts w:hint="eastAsia"/>
        </w:rPr>
        <w:t>这是第二个基础模式，在短期移动平均线处找到支撑位，可能是加仓的区域。</w:t>
      </w:r>
    </w:p>
    <w:p>
      <w:pPr>
        <w:pStyle w:val="11"/>
        <w:spacing w:before="34" w:line="292" w:lineRule="auto"/>
        <w:ind w:left="120"/>
        <w:rPr>
          <w:rFonts w:hint="eastAsia"/>
        </w:rPr>
      </w:pPr>
    </w:p>
    <w:p>
      <w:pPr>
        <w:spacing w:before="0"/>
        <w:ind w:right="0"/>
        <w:jc w:val="left"/>
        <w:rPr>
          <w:rFonts w:hint="eastAsia" w:ascii="Calibri"/>
          <w:b/>
          <w:w w:val="115"/>
          <w:sz w:val="17"/>
        </w:rPr>
      </w:pPr>
      <w:r>
        <w:rPr>
          <w:rFonts w:hint="eastAsia" w:ascii="Calibri"/>
          <w:b/>
          <w:w w:val="115"/>
          <w:sz w:val="17"/>
        </w:rPr>
        <w:t>（F）耗竭扩展</w:t>
      </w:r>
    </w:p>
    <w:p>
      <w:pPr>
        <w:pStyle w:val="11"/>
        <w:spacing w:before="34" w:line="292" w:lineRule="auto"/>
        <w:ind w:left="120"/>
        <w:rPr>
          <w:rFonts w:hint="eastAsia"/>
        </w:rPr>
      </w:pPr>
      <w:r>
        <w:rPr>
          <w:rFonts w:hint="eastAsia"/>
        </w:rPr>
        <w:t>这是从移动平均线中首次扩展出去，并且通常可以持有，就像我们在此实例中看到的那样。</w:t>
      </w:r>
    </w:p>
    <w:p>
      <w:pPr>
        <w:pStyle w:val="11"/>
        <w:spacing w:before="34" w:line="292" w:lineRule="auto"/>
        <w:ind w:left="120"/>
        <w:rPr>
          <w:rFonts w:hint="eastAsia"/>
        </w:rPr>
      </w:pPr>
    </w:p>
    <w:p>
      <w:pPr>
        <w:spacing w:before="0"/>
        <w:ind w:right="0"/>
        <w:jc w:val="left"/>
        <w:rPr>
          <w:rFonts w:hint="eastAsia" w:ascii="Calibri"/>
          <w:b/>
          <w:w w:val="115"/>
          <w:sz w:val="17"/>
        </w:rPr>
      </w:pPr>
      <w:r>
        <w:rPr>
          <w:rFonts w:hint="eastAsia" w:ascii="Calibri"/>
          <w:b/>
          <w:w w:val="115"/>
          <w:sz w:val="17"/>
        </w:rPr>
        <w:t>（G）耗竭扩展</w:t>
      </w:r>
    </w:p>
    <w:p>
      <w:pPr>
        <w:pStyle w:val="11"/>
        <w:spacing w:before="34" w:line="292" w:lineRule="auto"/>
        <w:ind w:left="120"/>
        <w:rPr>
          <w:rFonts w:hint="eastAsia"/>
        </w:rPr>
      </w:pPr>
      <w:r>
        <w:rPr>
          <w:rFonts w:hint="eastAsia"/>
        </w:rPr>
        <w:t xml:space="preserve">这是从移动平均线中第二次扩展，通常是卖出头寸的好时机，因为市场也经常超过每周10 </w:t>
      </w:r>
      <w:r>
        <w:rPr>
          <w:rFonts w:hint="eastAsia" w:eastAsia="宋体"/>
          <w:lang w:eastAsia="zh-CN"/>
        </w:rPr>
        <w:t>EMA</w:t>
      </w:r>
      <w:r>
        <w:rPr>
          <w:rFonts w:hint="eastAsia"/>
        </w:rPr>
        <w:t>。</w:t>
      </w:r>
    </w:p>
    <w:p>
      <w:pPr>
        <w:pStyle w:val="11"/>
        <w:spacing w:before="34" w:line="292" w:lineRule="auto"/>
        <w:ind w:left="120"/>
        <w:rPr>
          <w:rFonts w:hint="eastAsia"/>
        </w:rPr>
      </w:pPr>
    </w:p>
    <w:p>
      <w:pPr>
        <w:spacing w:before="0"/>
        <w:ind w:right="0"/>
        <w:jc w:val="left"/>
        <w:rPr>
          <w:rFonts w:hint="eastAsia" w:ascii="Calibri"/>
          <w:b/>
          <w:w w:val="115"/>
          <w:sz w:val="17"/>
        </w:rPr>
      </w:pPr>
      <w:r>
        <w:rPr>
          <w:rFonts w:hint="eastAsia" w:ascii="Calibri"/>
          <w:b/>
          <w:w w:val="115"/>
          <w:sz w:val="17"/>
        </w:rPr>
        <w:t>（H）耗竭扩展</w:t>
      </w:r>
    </w:p>
    <w:p>
      <w:pPr>
        <w:pStyle w:val="11"/>
        <w:spacing w:before="34" w:line="292" w:lineRule="auto"/>
        <w:ind w:left="120"/>
        <w:rPr>
          <w:rFonts w:hint="eastAsia"/>
        </w:rPr>
      </w:pPr>
      <w:r>
        <w:rPr>
          <w:rFonts w:hint="eastAsia"/>
        </w:rPr>
        <w:t xml:space="preserve">这是从10/20 </w:t>
      </w:r>
      <w:r>
        <w:rPr>
          <w:rFonts w:hint="eastAsia" w:eastAsia="宋体"/>
          <w:lang w:eastAsia="zh-CN"/>
        </w:rPr>
        <w:t>EMA</w:t>
      </w:r>
      <w:r>
        <w:rPr>
          <w:rFonts w:hint="eastAsia"/>
        </w:rPr>
        <w:t xml:space="preserve">第三次延伸，根据我的经验相当罕见。请注意市场已加速上涨，并且回调现在得到了支持，在以前的回调中该支撑来自20 </w:t>
      </w:r>
      <w:r>
        <w:rPr>
          <w:rFonts w:hint="eastAsia" w:eastAsia="宋体"/>
          <w:lang w:eastAsia="zh-CN"/>
        </w:rPr>
        <w:t>EMA</w:t>
      </w:r>
      <w:r>
        <w:rPr>
          <w:rFonts w:hint="eastAsia"/>
        </w:rPr>
        <w:t xml:space="preserve">而不是10 </w:t>
      </w:r>
      <w:r>
        <w:rPr>
          <w:rFonts w:hint="eastAsia" w:eastAsia="宋体"/>
          <w:lang w:eastAsia="zh-CN"/>
        </w:rPr>
        <w:t>EMA</w:t>
      </w:r>
      <w:r>
        <w:rPr>
          <w:rFonts w:hint="eastAsia"/>
        </w:rPr>
        <w:t>。</w:t>
      </w:r>
    </w:p>
    <w:p>
      <w:pPr>
        <w:pStyle w:val="11"/>
        <w:spacing w:before="34" w:line="292" w:lineRule="auto"/>
        <w:ind w:left="120"/>
        <w:rPr>
          <w:rFonts w:hint="eastAsia"/>
        </w:rPr>
      </w:pPr>
    </w:p>
    <w:p>
      <w:pPr>
        <w:spacing w:before="0"/>
        <w:ind w:right="0"/>
        <w:jc w:val="left"/>
        <w:rPr>
          <w:rFonts w:hint="eastAsia" w:ascii="Calibri"/>
          <w:b/>
          <w:w w:val="115"/>
          <w:sz w:val="17"/>
        </w:rPr>
      </w:pPr>
      <w:r>
        <w:rPr>
          <w:rFonts w:hint="eastAsia" w:ascii="Calibri"/>
          <w:b/>
          <w:w w:val="115"/>
          <w:sz w:val="17"/>
        </w:rPr>
        <w:t>（I）楔形下跌</w:t>
      </w:r>
    </w:p>
    <w:p>
      <w:pPr>
        <w:pStyle w:val="11"/>
        <w:spacing w:before="35" w:line="292" w:lineRule="auto"/>
        <w:ind w:left="120" w:right="156"/>
        <w:jc w:val="both"/>
      </w:pPr>
      <w:r>
        <w:rPr>
          <w:rFonts w:hint="eastAsia"/>
        </w:rPr>
        <w:t xml:space="preserve">由于价格从每周10 </w:t>
      </w:r>
      <w:r>
        <w:rPr>
          <w:rFonts w:hint="eastAsia" w:eastAsia="宋体"/>
          <w:lang w:eastAsia="zh-CN"/>
        </w:rPr>
        <w:t>EMA</w:t>
      </w:r>
      <w:r>
        <w:rPr>
          <w:rFonts w:hint="eastAsia"/>
        </w:rPr>
        <w:t xml:space="preserve">延伸并且这是第三个极度推进阶段，因此使用10 </w:t>
      </w:r>
      <w:r>
        <w:rPr>
          <w:rFonts w:hint="eastAsia" w:eastAsia="宋体"/>
          <w:lang w:eastAsia="zh-CN"/>
        </w:rPr>
        <w:t>EMA</w:t>
      </w:r>
      <w:r>
        <w:rPr>
          <w:rFonts w:hint="eastAsia"/>
        </w:rPr>
        <w:t>执行楔形下跌。我们继续交易直至穿透20</w:t>
      </w:r>
      <w:r>
        <w:rPr>
          <w:rFonts w:hint="eastAsia" w:eastAsia="宋体"/>
          <w:lang w:eastAsia="zh-CN"/>
        </w:rPr>
        <w:t>EMA</w:t>
      </w:r>
      <w:r>
        <w:rPr>
          <w:rFonts w:hint="eastAsia"/>
        </w:rPr>
        <w:t>。此操作代表一些由日间10</w:t>
      </w:r>
      <w:r>
        <w:rPr>
          <w:rFonts w:hint="eastAsia" w:eastAsia="宋体"/>
          <w:lang w:eastAsia="zh-CN"/>
        </w:rPr>
        <w:t>EMA</w:t>
      </w:r>
      <w:r>
        <w:rPr>
          <w:rFonts w:hint="eastAsia"/>
        </w:rPr>
        <w:t>产生的欣喜若狂正在消退。</w:t>
      </w:r>
    </w:p>
    <w:p>
      <w:pPr>
        <w:pStyle w:val="11"/>
        <w:spacing w:before="3"/>
        <w:rPr>
          <w:sz w:val="20"/>
        </w:rPr>
      </w:pPr>
    </w:p>
    <w:p>
      <w:pPr>
        <w:pStyle w:val="11"/>
        <w:spacing w:before="3"/>
        <w:rPr>
          <w:sz w:val="20"/>
        </w:rPr>
      </w:pPr>
    </w:p>
    <w:p>
      <w:pPr>
        <w:pStyle w:val="11"/>
        <w:spacing w:before="3"/>
        <w:rPr>
          <w:sz w:val="20"/>
        </w:rPr>
      </w:pPr>
    </w:p>
    <w:p>
      <w:pPr>
        <w:numPr>
          <w:ilvl w:val="0"/>
          <w:numId w:val="0"/>
        </w:numPr>
        <w:tabs>
          <w:tab w:val="left" w:pos="384"/>
        </w:tabs>
        <w:spacing w:before="99"/>
        <w:ind w:right="0" w:rightChars="0"/>
        <w:jc w:val="left"/>
        <w:rPr>
          <w:rFonts w:ascii="Calibri"/>
          <w:b/>
          <w:sz w:val="17"/>
        </w:rPr>
      </w:pPr>
      <w:r>
        <w:br w:type="column"/>
      </w:r>
      <w:r>
        <w:rPr>
          <w:rFonts w:hint="eastAsia" w:ascii="Calibri"/>
          <w:b/>
          <w:w w:val="115"/>
          <w:sz w:val="17"/>
        </w:rPr>
        <w:t>（</w:t>
      </w:r>
      <w:r>
        <w:rPr>
          <w:rFonts w:hint="eastAsia" w:ascii="Calibri" w:eastAsia="宋体"/>
          <w:b/>
          <w:w w:val="115"/>
          <w:sz w:val="17"/>
          <w:lang w:val="en-US" w:eastAsia="zh-CN"/>
        </w:rPr>
        <w:t>J</w:t>
      </w:r>
      <w:r>
        <w:rPr>
          <w:rFonts w:hint="eastAsia" w:ascii="Calibri"/>
          <w:b/>
          <w:w w:val="115"/>
          <w:sz w:val="17"/>
        </w:rPr>
        <w:t>）</w:t>
      </w:r>
      <w:r>
        <w:rPr>
          <w:rFonts w:hint="eastAsia" w:ascii="Calibri"/>
          <w:b/>
          <w:w w:val="110"/>
          <w:sz w:val="17"/>
        </w:rPr>
        <w:t>楔形下跌</w:t>
      </w:r>
    </w:p>
    <w:p>
      <w:pPr>
        <w:pStyle w:val="11"/>
        <w:spacing w:before="35" w:line="292" w:lineRule="auto"/>
        <w:ind w:left="120"/>
        <w:rPr>
          <w:rFonts w:hint="eastAsia"/>
        </w:rPr>
      </w:pPr>
      <w:r>
        <w:rPr>
          <w:rFonts w:hint="eastAsia"/>
        </w:rPr>
        <w:t xml:space="preserve">在一个狭窄的通道中“楔入”后，股票没有展现出适当的重新建立基础能力，回落穿过10/20 </w:t>
      </w:r>
      <w:r>
        <w:rPr>
          <w:rFonts w:hint="eastAsia" w:eastAsia="宋体"/>
          <w:lang w:eastAsia="zh-CN"/>
        </w:rPr>
        <w:t>EMA</w:t>
      </w:r>
      <w:r>
        <w:rPr>
          <w:rFonts w:hint="eastAsia"/>
        </w:rPr>
        <w:t>确认了中期趋势的结束，并标志着该股票上涨行情真正结束。</w:t>
      </w:r>
    </w:p>
    <w:p>
      <w:pPr>
        <w:pStyle w:val="11"/>
        <w:spacing w:before="117" w:line="292" w:lineRule="auto"/>
        <w:ind w:left="120" w:right="119"/>
      </w:pPr>
      <w:r>
        <w:rPr>
          <w:rFonts w:hint="eastAsia"/>
        </w:rPr>
        <w:t>*请注意，在周线图上我们还看到了一个空头吞没棒，表明该股票可能需要更多时间来建立新趋势之前。新的多头交易将与我们在高时间框架上得到的线索相抵触。</w:t>
      </w:r>
    </w:p>
    <w:p>
      <w:pPr>
        <w:spacing w:after="0" w:line="292" w:lineRule="auto"/>
        <w:sectPr>
          <w:type w:val="continuous"/>
          <w:pgSz w:w="17280" w:h="12960" w:orient="landscape"/>
          <w:pgMar w:top="1380" w:right="720" w:bottom="280" w:left="720" w:header="720" w:footer="720" w:gutter="0"/>
          <w:cols w:equalWidth="0" w:num="2">
            <w:col w:w="7121" w:space="1519"/>
            <w:col w:w="7200"/>
          </w:cols>
        </w:sectPr>
      </w:pPr>
    </w:p>
    <w:p>
      <w:pPr>
        <w:pStyle w:val="11"/>
        <w:rPr>
          <w:sz w:val="49"/>
        </w:rPr>
      </w:pPr>
    </w:p>
    <w:p>
      <w:pPr>
        <w:pStyle w:val="3"/>
      </w:pPr>
      <w:r>
        <w:rPr>
          <w:rFonts w:hint="eastAsia"/>
          <w:spacing w:val="-12"/>
        </w:rPr>
        <w:t>非传统图案</w:t>
      </w:r>
    </w:p>
    <w:p>
      <w:pPr>
        <w:spacing w:before="77"/>
        <w:ind w:left="120" w:right="0" w:firstLine="0"/>
        <w:jc w:val="left"/>
        <w:rPr>
          <w:sz w:val="12"/>
        </w:rPr>
      </w:pPr>
      <w:r>
        <w:br w:type="column"/>
      </w:r>
      <w:r>
        <w:rPr>
          <w:rFonts w:hint="eastAsia" w:ascii="Calibri" w:eastAsia="宋体"/>
          <w:b/>
          <w:w w:val="130"/>
          <w:sz w:val="10"/>
          <w:lang w:eastAsia="zh-CN"/>
        </w:rPr>
        <w:t>图表形态</w:t>
      </w:r>
      <w:r>
        <w:rPr>
          <w:rFonts w:ascii="Calibri"/>
          <w:b/>
          <w:spacing w:val="76"/>
          <w:w w:val="150"/>
          <w:sz w:val="10"/>
        </w:rPr>
        <w:t xml:space="preserve">  </w:t>
      </w:r>
      <w:r>
        <w:rPr>
          <w:spacing w:val="-7"/>
          <w:w w:val="130"/>
          <w:sz w:val="12"/>
        </w:rPr>
        <w:t>42</w:t>
      </w:r>
    </w:p>
    <w:p>
      <w:pPr>
        <w:spacing w:before="0" w:line="240" w:lineRule="auto"/>
        <w:rPr>
          <w:sz w:val="34"/>
        </w:rPr>
      </w:pPr>
      <w:r>
        <w:br w:type="column"/>
      </w:r>
    </w:p>
    <w:p>
      <w:pPr>
        <w:pStyle w:val="7"/>
        <w:spacing w:before="208"/>
      </w:pPr>
      <w:r>
        <w:rPr>
          <w:rFonts w:hint="eastAsia"/>
          <w:spacing w:val="-2"/>
          <w:w w:val="110"/>
        </w:rPr>
        <w:t>牛角形态</w:t>
      </w:r>
    </w:p>
    <w:p>
      <w:pPr>
        <w:spacing w:before="77"/>
        <w:ind w:left="120" w:right="0" w:firstLine="0"/>
        <w:jc w:val="left"/>
        <w:rPr>
          <w:sz w:val="12"/>
        </w:rPr>
      </w:pPr>
      <w:r>
        <w:br w:type="column"/>
      </w:r>
      <w:r>
        <w:rPr>
          <w:rFonts w:hint="eastAsia" w:ascii="Calibri" w:eastAsia="宋体"/>
          <w:b/>
          <w:w w:val="130"/>
          <w:sz w:val="10"/>
          <w:lang w:eastAsia="zh-CN"/>
        </w:rPr>
        <w:t>图表形态</w:t>
      </w:r>
      <w:r>
        <w:rPr>
          <w:rFonts w:ascii="Calibri"/>
          <w:b/>
          <w:spacing w:val="76"/>
          <w:w w:val="150"/>
          <w:sz w:val="10"/>
        </w:rPr>
        <w:t xml:space="preserve">  </w:t>
      </w:r>
      <w:r>
        <w:rPr>
          <w:spacing w:val="-7"/>
          <w:w w:val="130"/>
          <w:sz w:val="12"/>
        </w:rPr>
        <w:t>43</w:t>
      </w:r>
    </w:p>
    <w:p>
      <w:pPr>
        <w:spacing w:after="0"/>
        <w:jc w:val="left"/>
        <w:rPr>
          <w:sz w:val="12"/>
        </w:rPr>
        <w:sectPr>
          <w:pgSz w:w="17280" w:h="12960" w:orient="landscape"/>
          <w:pgMar w:top="620" w:right="720" w:bottom="280" w:left="720" w:header="720" w:footer="720" w:gutter="0"/>
          <w:cols w:equalWidth="0" w:num="4">
            <w:col w:w="5258" w:space="448"/>
            <w:col w:w="1418" w:space="1516"/>
            <w:col w:w="1820" w:space="3878"/>
            <w:col w:w="1502"/>
          </w:cols>
        </w:sectPr>
      </w:pPr>
    </w:p>
    <w:p>
      <w:pPr>
        <w:pStyle w:val="11"/>
        <w:rPr>
          <w:sz w:val="34"/>
        </w:rPr>
      </w:pPr>
    </w:p>
    <w:p>
      <w:pPr>
        <w:pStyle w:val="11"/>
        <w:spacing w:before="9"/>
        <w:rPr>
          <w:sz w:val="33"/>
        </w:rPr>
      </w:pPr>
    </w:p>
    <w:p>
      <w:pPr>
        <w:pStyle w:val="7"/>
      </w:pPr>
      <w:r>
        <w:rPr>
          <w:rFonts w:hint="eastAsia" w:eastAsia="宋体"/>
          <w:w w:val="120"/>
          <w:lang w:eastAsia="zh-CN"/>
        </w:rPr>
        <w:t>看涨旗形</w:t>
      </w:r>
    </w:p>
    <w:p>
      <w:pPr>
        <w:pStyle w:val="11"/>
        <w:spacing w:before="245" w:line="292" w:lineRule="auto"/>
        <w:ind w:left="120" w:right="38"/>
      </w:pPr>
      <w:r>
        <w:rPr>
          <w:rFonts w:hint="eastAsia"/>
        </w:rPr>
        <w:t>较短期的连续下跌高低点形态。有时我称之为“迷你通道”，但这是我自己的俚语，大多数人不会认识。当我们突破较低高点时，它就会触发。</w:t>
      </w:r>
    </w:p>
    <w:p>
      <w:pPr>
        <w:pStyle w:val="11"/>
        <w:spacing w:before="9"/>
        <w:rPr>
          <w:sz w:val="3"/>
        </w:rPr>
      </w:pPr>
    </w:p>
    <w:p>
      <w:pPr>
        <w:pStyle w:val="11"/>
        <w:ind w:left="2375"/>
        <w:rPr>
          <w:sz w:val="20"/>
        </w:rPr>
      </w:pPr>
      <w:r>
        <w:rPr>
          <w:sz w:val="20"/>
        </w:rPr>
        <w:pict>
          <v:group id="docshapegroup219" o:spid="_x0000_s1355" o:spt="203" style="height:145.15pt;width:96.65pt;" coordsize="1933,2903">
            <o:lock v:ext="edit" aspectratio="f"/>
            <v:line id="_x0000_s1356" o:spid="_x0000_s1356" o:spt="20" style="position:absolute;left:350;top:826;flip:x y;height:1003;width:1319;" filled="f" stroked="t" coordsize="21600,21600">
              <v:path arrowok="t"/>
              <v:fill on="f" focussize="0,0"/>
              <v:stroke weight="2.19803149606299pt" color="#E6E7E8"/>
              <v:imagedata o:title=""/>
              <o:lock v:ext="edit" aspectratio="f"/>
            </v:line>
            <v:line id="_x0000_s1357" o:spid="_x0000_s1357" o:spt="20" style="position:absolute;left:240;top:1430;flip:x y;height:537;width:1429;" filled="f" stroked="t" coordsize="21600,21600">
              <v:path arrowok="t"/>
              <v:fill on="f" focussize="0,0"/>
              <v:stroke weight="2.19803149606299pt" color="#E6E7E8"/>
              <v:imagedata o:title=""/>
              <o:lock v:ext="edit" aspectratio="f"/>
            </v:line>
            <v:shape id="docshape220" o:spid="_x0000_s1358" style="position:absolute;left:10;top:90;height:2802;width:1879;" filled="f" stroked="t" coordorigin="11,90" coordsize="1879,2802" path="m11,2892l535,993,781,1628,956,1306,1161,1761,1238,1568,1356,1829,1430,1648,1510,1648,1889,90e">
              <v:path arrowok="t"/>
              <v:fill on="f" focussize="0,0"/>
              <v:stroke weight="1.09897637795276pt" color="#000000"/>
              <v:imagedata o:title=""/>
              <o:lock v:ext="edit" aspectratio="f"/>
            </v:shape>
            <v:shape id="docshape221" o:spid="_x0000_s1359" o:spt="75" type="#_x0000_t75" style="position:absolute;left:1828;top:0;height:141;width:105;" filled="f" o:preferrelative="t" stroked="f" coordsize="21600,21600">
              <v:path/>
              <v:fill on="f" focussize="0,0"/>
              <v:stroke on="f"/>
              <v:imagedata r:id="rId34" o:title=""/>
              <o:lock v:ext="edit" aspectratio="t"/>
            </v:shape>
            <v:shape id="docshape222" o:spid="_x0000_s1360" style="position:absolute;left:1217;top:1395;height:513;width:513;" filled="f" stroked="f" coordorigin="1217,1395" coordsize="513,513" path="m1474,1395l1405,1404,1344,1430,1292,1470,1252,1522,1226,1583,1217,1651,1226,1720,1252,1781,1292,1833,1344,1873,1405,1899,1474,1908,1542,1899,1603,1873,1655,1833,1695,1781,1721,1720,1730,1651,1721,1583,1695,1522,1655,1470,1603,1430,1542,1404,1474,1395xe">
              <v:path arrowok="t"/>
              <v:fill on="f" focussize="0,0"/>
              <v:stroke on="f"/>
              <v:imagedata o:title=""/>
              <o:lock v:ext="edit" aspectratio="f"/>
            </v:shape>
            <w10:wrap type="none"/>
            <w10:anchorlock/>
          </v:group>
        </w:pict>
      </w:r>
    </w:p>
    <w:p>
      <w:pPr>
        <w:pStyle w:val="11"/>
        <w:rPr>
          <w:sz w:val="20"/>
        </w:rPr>
      </w:pPr>
    </w:p>
    <w:p>
      <w:pPr>
        <w:pStyle w:val="11"/>
        <w:spacing w:before="157"/>
        <w:ind w:left="120"/>
      </w:pPr>
      <w:r>
        <w:rPr>
          <w:rFonts w:hint="eastAsia"/>
        </w:rPr>
        <w:t>触发了</w:t>
      </w:r>
      <w:r>
        <w:rPr>
          <w:rFonts w:hint="eastAsia" w:eastAsia="宋体"/>
          <w:lang w:eastAsia="zh-CN"/>
        </w:rPr>
        <w:t>看涨旗形</w:t>
      </w:r>
      <w:r>
        <w:rPr>
          <w:rFonts w:hint="eastAsia"/>
        </w:rPr>
        <w:t>后，FUBO在五天内实现了100%以上的涨幅。</w:t>
      </w:r>
    </w:p>
    <w:p>
      <w:pPr>
        <w:pStyle w:val="11"/>
        <w:spacing w:before="2" w:after="1"/>
        <w:rPr>
          <w:sz w:val="19"/>
        </w:rPr>
      </w:pPr>
    </w:p>
    <w:p>
      <w:pPr>
        <w:pStyle w:val="11"/>
        <w:ind w:left="134" w:right="-58"/>
        <w:rPr>
          <w:sz w:val="20"/>
        </w:rPr>
      </w:pPr>
      <w:r>
        <w:rPr>
          <w:sz w:val="20"/>
        </w:rPr>
        <w:pict>
          <v:group id="docshapegroup223" o:spid="_x0000_s1361" o:spt="203" style="height:181.6pt;width:346.6pt;" coordsize="6932,3632">
            <o:lock v:ext="edit" aspectratio="f"/>
            <v:shape id="docshape224" o:spid="_x0000_s1362" o:spt="75" type="#_x0000_t75" style="position:absolute;left:0;top:0;height:3632;width:6932;" filled="f" o:preferrelative="t" stroked="f" coordsize="21600,21600">
              <v:path/>
              <v:fill on="f" focussize="0,0"/>
              <v:stroke on="f"/>
              <v:imagedata r:id="rId35" o:title=""/>
              <o:lock v:ext="edit" aspectratio="t"/>
            </v:shape>
            <v:shape id="docshape225" o:spid="_x0000_s1363" style="position:absolute;left:346;top:2901;height:275;width:1241;" filled="f" stroked="t" coordorigin="347,2901" coordsize="1241,275" path="m347,2901l492,3060,598,3141,716,3171,899,3175,1091,3141,1210,3066,1271,2991,1288,2957,1587,3041e">
              <v:path arrowok="t"/>
              <v:fill on="f" focussize="0,0"/>
              <v:stroke weight="2.25pt" color="#EC008C" dashstyle="1 1" endcap="square"/>
              <v:imagedata o:title=""/>
              <o:lock v:ext="edit" aspectratio="f"/>
            </v:shape>
            <v:shape id="docshape226" o:spid="_x0000_s1364" o:spt="202" type="#_x0000_t202" style="position:absolute;left:137;top:227;height:117;width:358;" filled="f" stroked="f" coordsize="21600,21600">
              <v:path/>
              <v:fill on="f" focussize="0,0"/>
              <v:stroke on="f"/>
              <v:imagedata o:title=""/>
              <o:lock v:ext="edit" aspectratio="f"/>
              <v:textbox inset="0mm,0mm,0mm,0mm">
                <w:txbxContent>
                  <w:p>
                    <w:pPr>
                      <w:spacing w:before="1"/>
                      <w:ind w:left="0" w:right="0" w:firstLine="0"/>
                      <w:jc w:val="left"/>
                      <w:rPr>
                        <w:b/>
                        <w:sz w:val="10"/>
                      </w:rPr>
                    </w:pPr>
                    <w:r>
                      <w:rPr>
                        <w:b/>
                        <w:spacing w:val="-2"/>
                        <w:w w:val="110"/>
                        <w:sz w:val="10"/>
                      </w:rPr>
                      <w:t>$FUBO</w:t>
                    </w:r>
                  </w:p>
                </w:txbxContent>
              </v:textbox>
            </v:shape>
            <v:shape id="docshape227" o:spid="_x0000_s1365" o:spt="202" type="#_x0000_t202" style="position:absolute;left:5190;top:2100;height:117;width:87;" filled="f" stroked="f" coordsize="21600,21600">
              <v:path/>
              <v:fill on="f" focussize="0,0"/>
              <v:stroke on="f"/>
              <v:imagedata o:title=""/>
              <o:lock v:ext="edit" aspectratio="f"/>
              <v:textbox inset="0mm,0mm,0mm,0mm">
                <w:txbxContent>
                  <w:p>
                    <w:pPr>
                      <w:spacing w:before="1"/>
                      <w:ind w:left="0" w:right="0" w:firstLine="0"/>
                      <w:jc w:val="left"/>
                      <w:rPr>
                        <w:b/>
                        <w:sz w:val="10"/>
                      </w:rPr>
                    </w:pPr>
                    <w:r>
                      <w:rPr>
                        <w:b/>
                        <w:w w:val="112"/>
                        <w:sz w:val="10"/>
                      </w:rPr>
                      <w:t>B</w:t>
                    </w:r>
                  </w:p>
                </w:txbxContent>
              </v:textbox>
            </v:shape>
            <v:shape id="docshape228" o:spid="_x0000_s1366" o:spt="202" type="#_x0000_t202" style="position:absolute;left:4951;top:2336;height:117;width:92;" filled="f" stroked="f" coordsize="21600,21600">
              <v:path/>
              <v:fill on="f" focussize="0,0"/>
              <v:stroke on="f"/>
              <v:imagedata o:title=""/>
              <o:lock v:ext="edit" aspectratio="f"/>
              <v:textbox inset="0mm,0mm,0mm,0mm">
                <w:txbxContent>
                  <w:p>
                    <w:pPr>
                      <w:spacing w:before="1"/>
                      <w:ind w:left="0" w:right="0" w:firstLine="0"/>
                      <w:jc w:val="left"/>
                      <w:rPr>
                        <w:b/>
                        <w:sz w:val="10"/>
                      </w:rPr>
                    </w:pPr>
                    <w:r>
                      <w:rPr>
                        <w:b/>
                        <w:w w:val="112"/>
                        <w:sz w:val="10"/>
                      </w:rPr>
                      <w:t>A</w:t>
                    </w:r>
                  </w:p>
                </w:txbxContent>
              </v:textbox>
            </v:shape>
            <w10:wrap type="none"/>
            <w10:anchorlock/>
          </v:group>
        </w:pict>
      </w:r>
    </w:p>
    <w:p>
      <w:pPr>
        <w:pStyle w:val="11"/>
        <w:spacing w:before="3"/>
        <w:rPr>
          <w:sz w:val="27"/>
        </w:rPr>
      </w:pPr>
    </w:p>
    <w:p>
      <w:pPr>
        <w:numPr>
          <w:ilvl w:val="0"/>
          <w:numId w:val="0"/>
        </w:numPr>
        <w:tabs>
          <w:tab w:val="left" w:pos="409"/>
        </w:tabs>
        <w:spacing w:before="0"/>
        <w:ind w:left="119" w:leftChars="0" w:right="0" w:rightChars="0"/>
        <w:jc w:val="left"/>
        <w:rPr>
          <w:rFonts w:ascii="Calibri"/>
          <w:b/>
          <w:sz w:val="17"/>
        </w:rPr>
      </w:pPr>
      <w:r>
        <w:rPr>
          <w:rFonts w:hint="eastAsia" w:ascii="Calibri"/>
          <w:b/>
          <w:spacing w:val="-4"/>
          <w:w w:val="115"/>
          <w:sz w:val="17"/>
        </w:rPr>
        <w:t xml:space="preserve">(A) </w:t>
      </w:r>
      <w:r>
        <w:rPr>
          <w:rFonts w:hint="eastAsia" w:ascii="Calibri" w:eastAsia="宋体"/>
          <w:b/>
          <w:spacing w:val="-4"/>
          <w:w w:val="115"/>
          <w:sz w:val="17"/>
          <w:lang w:eastAsia="zh-CN"/>
        </w:rPr>
        <w:t>看涨旗形</w:t>
      </w:r>
    </w:p>
    <w:p>
      <w:pPr>
        <w:spacing w:before="32"/>
        <w:ind w:left="120" w:right="0" w:firstLine="0"/>
        <w:jc w:val="left"/>
        <w:rPr>
          <w:rFonts w:hint="eastAsia" w:ascii="Calibri" w:eastAsia="宋体"/>
          <w:b/>
          <w:sz w:val="17"/>
          <w:lang w:eastAsia="zh-CN"/>
        </w:rPr>
      </w:pPr>
      <w:r>
        <w:rPr>
          <w:rFonts w:hint="eastAsia" w:ascii="Calibri"/>
          <w:b/>
          <w:w w:val="115"/>
          <w:sz w:val="17"/>
        </w:rPr>
        <w:t xml:space="preserve">(B) </w:t>
      </w:r>
      <w:r>
        <w:rPr>
          <w:rFonts w:hint="eastAsia" w:ascii="Calibri" w:eastAsia="宋体"/>
          <w:b/>
          <w:w w:val="115"/>
          <w:sz w:val="17"/>
          <w:lang w:eastAsia="zh-CN"/>
        </w:rPr>
        <w:t>放量突破K线</w:t>
      </w:r>
    </w:p>
    <w:p>
      <w:pPr>
        <w:pStyle w:val="11"/>
        <w:spacing w:before="64" w:line="292" w:lineRule="auto"/>
        <w:ind w:left="120"/>
      </w:pPr>
      <w:r>
        <w:br w:type="column"/>
      </w:r>
      <w:r>
        <w:rPr>
          <w:rFonts w:hint="eastAsia"/>
        </w:rPr>
        <w:t>一种较短期的连续走势，显示出较低的高点和较高的低点，并且波动性逐渐下降，直到我们看到向上突破。</w:t>
      </w:r>
    </w:p>
    <w:p>
      <w:pPr>
        <w:pStyle w:val="11"/>
        <w:rPr>
          <w:sz w:val="20"/>
        </w:rPr>
      </w:pPr>
    </w:p>
    <w:p>
      <w:pPr>
        <w:pStyle w:val="11"/>
        <w:rPr>
          <w:sz w:val="27"/>
        </w:rPr>
      </w:pPr>
      <w:r>
        <w:pict>
          <v:group id="docshapegroup229" o:spid="_x0000_s1367" o:spt="203" style="position:absolute;left:0pt;margin-left:598.35pt;margin-top:16.85pt;height:145.15pt;width:87.9pt;mso-position-horizontal-relative:page;mso-wrap-distance-bottom:0pt;mso-wrap-distance-top:0pt;z-index:-251635712;mso-width-relative:page;mso-height-relative:page;" coordorigin="11967,338" coordsize="1758,2903">
            <o:lock v:ext="edit" aspectratio="f"/>
            <v:shape id="docshape230" o:spid="_x0000_s1368" style="position:absolute;left:12353;top:1260;height:931;width:1239;" fillcolor="#E6E7E8" filled="t" stroked="f" coordorigin="12353,1260" coordsize="1239,931" path="m12353,1260l12353,2191,12522,2127,12397,2127,12397,1324,12522,1324,12353,1260xm12522,1324l12397,1324,13466,1726,12397,2127,12522,2127,13591,1726,12522,1324xe">
              <v:path arrowok="t"/>
              <v:fill on="t" color2="#FFFFFF" focussize="0,0"/>
              <v:stroke on="f"/>
              <v:imagedata o:title=""/>
              <o:lock v:ext="edit" aspectratio="f"/>
            </v:shape>
            <v:shape id="docshape231" o:spid="_x0000_s1369" style="position:absolute;left:11978;top:427;height:2802;width:1705;" filled="f" stroked="t" coordorigin="11978,428" coordsize="1705,2802" path="m11978,3230l12458,1368,12704,2041,12946,1527,13084,1867,13183,1615,13276,1792,13336,1694,13683,428e">
              <v:path arrowok="t"/>
              <v:fill on="f" focussize="0,0"/>
              <v:stroke weight="1.09897637795276pt" color="#000000"/>
              <v:imagedata o:title=""/>
              <o:lock v:ext="edit" aspectratio="f"/>
            </v:shape>
            <v:shape id="docshape232" o:spid="_x0000_s1370" o:spt="75" type="#_x0000_t75" style="position:absolute;left:13620;top:337;height:141;width:104;" filled="f" o:preferrelative="t" stroked="f" coordsize="21600,21600">
              <v:path/>
              <v:fill on="f" focussize="0,0"/>
              <v:stroke on="f"/>
              <v:imagedata r:id="rId36" o:title=""/>
              <o:lock v:ext="edit" aspectratio="t"/>
            </v:shape>
            <v:shape id="docshape233" o:spid="_x0000_s1371" style="position:absolute;left:13084;top:1390;height:513;width:513;" filled="f" stroked="f" coordorigin="13085,1390" coordsize="513,513" path="m13341,1390l13273,1400,13212,1425,13160,1465,13120,1517,13094,1579,13085,1647,13094,1715,13120,1776,13160,1828,13212,1868,13273,1894,13341,1903,13409,1894,13471,1868,13523,1828,13563,1776,13588,1715,13598,1647,13588,1579,13563,1517,13523,1465,13471,1425,13409,1400,13341,1390xe">
              <v:path arrowok="t"/>
              <v:fill on="f" focussize="0,0"/>
              <v:stroke on="f"/>
              <v:imagedata o:title=""/>
              <o:lock v:ext="edit" aspectratio="f"/>
            </v:shape>
            <w10:wrap type="topAndBottom"/>
          </v:group>
        </w:pict>
      </w:r>
      <w:r>
        <w:pict>
          <v:group id="docshapegroup234" o:spid="_x0000_s1372" o:spt="203" style="position:absolute;left:0pt;margin-left:474pt;margin-top:176.3pt;height:183.75pt;width:348pt;mso-position-horizontal-relative:page;mso-wrap-distance-bottom:0pt;mso-wrap-distance-top:0pt;z-index:-251634688;mso-width-relative:page;mso-height-relative:page;" coordorigin="9480,3527" coordsize="6960,3675">
            <o:lock v:ext="edit"/>
            <v:shape id="docshape235" o:spid="_x0000_s1373" o:spt="75" type="#_x0000_t75" style="position:absolute;left:9480;top:3526;height:3675;width:6960;" filled="f" stroked="f" coordsize="21600,21600">
              <v:path/>
              <v:fill on="f" focussize="0,0"/>
              <v:stroke on="f"/>
              <v:imagedata r:id="rId37" o:title=""/>
              <o:lock v:ext="edit" aspectratio="t"/>
            </v:shape>
            <v:shape id="docshape236" o:spid="_x0000_s1374" o:spt="202" type="#_x0000_t202" style="position:absolute;left:9632;top:3773;height:117;width:305;"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4"/>
                        <w:w w:val="115"/>
                        <w:sz w:val="10"/>
                      </w:rPr>
                      <w:t>TDOC</w:t>
                    </w:r>
                  </w:p>
                </w:txbxContent>
              </v:textbox>
            </v:shape>
            <v:shape id="docshape237" o:spid="_x0000_s1375" o:spt="202" type="#_x0000_t202" style="position:absolute;left:14973;top:4938;height:117;width:92;"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A</w:t>
                    </w:r>
                  </w:p>
                </w:txbxContent>
              </v:textbox>
            </v:shape>
            <w10:wrap type="topAndBottom"/>
          </v:group>
        </w:pict>
      </w:r>
    </w:p>
    <w:p>
      <w:pPr>
        <w:pStyle w:val="11"/>
        <w:spacing w:before="6"/>
        <w:rPr>
          <w:sz w:val="22"/>
        </w:rPr>
      </w:pPr>
    </w:p>
    <w:p>
      <w:pPr>
        <w:pStyle w:val="11"/>
        <w:rPr>
          <w:sz w:val="20"/>
        </w:rPr>
      </w:pPr>
    </w:p>
    <w:p>
      <w:pPr>
        <w:pStyle w:val="11"/>
        <w:spacing w:before="2"/>
      </w:pPr>
    </w:p>
    <w:p>
      <w:pPr>
        <w:spacing w:before="1"/>
        <w:ind w:left="120" w:right="0" w:firstLine="0"/>
        <w:jc w:val="left"/>
        <w:rPr>
          <w:rFonts w:ascii="Calibri"/>
          <w:b/>
          <w:sz w:val="17"/>
        </w:rPr>
      </w:pPr>
      <w:r>
        <w:rPr>
          <w:rFonts w:hint="eastAsia" w:ascii="Calibri"/>
          <w:b/>
          <w:spacing w:val="-2"/>
          <w:w w:val="115"/>
          <w:sz w:val="17"/>
        </w:rPr>
        <w:t>(A) 牛角形态</w:t>
      </w:r>
    </w:p>
    <w:p>
      <w:pPr>
        <w:spacing w:after="0"/>
        <w:jc w:val="left"/>
        <w:rPr>
          <w:rFonts w:ascii="Calibri"/>
          <w:sz w:val="17"/>
        </w:rPr>
        <w:sectPr>
          <w:type w:val="continuous"/>
          <w:pgSz w:w="17280" w:h="12960" w:orient="landscape"/>
          <w:pgMar w:top="1380" w:right="720" w:bottom="280" w:left="720" w:header="720" w:footer="720" w:gutter="0"/>
          <w:cols w:equalWidth="0" w:num="2">
            <w:col w:w="7056" w:space="1584"/>
            <w:col w:w="7200"/>
          </w:cols>
        </w:sectPr>
      </w:pPr>
    </w:p>
    <w:p>
      <w:pPr>
        <w:tabs>
          <w:tab w:val="left" w:pos="14455"/>
        </w:tabs>
        <w:spacing w:before="77"/>
        <w:ind w:left="5817" w:right="0" w:firstLine="0"/>
        <w:jc w:val="left"/>
        <w:rPr>
          <w:sz w:val="12"/>
        </w:rPr>
      </w:pPr>
      <w:r>
        <w:rPr>
          <w:rFonts w:hint="eastAsia" w:ascii="Calibri" w:eastAsia="宋体"/>
          <w:b/>
          <w:w w:val="135"/>
          <w:sz w:val="10"/>
          <w:lang w:eastAsia="zh-CN"/>
        </w:rPr>
        <w:t>图表形态</w:t>
      </w:r>
      <w:r>
        <w:rPr>
          <w:rFonts w:ascii="Calibri"/>
          <w:b/>
          <w:spacing w:val="69"/>
          <w:w w:val="135"/>
          <w:sz w:val="10"/>
        </w:rPr>
        <w:t xml:space="preserve">  </w:t>
      </w:r>
      <w:r>
        <w:rPr>
          <w:spacing w:val="-5"/>
          <w:w w:val="135"/>
          <w:sz w:val="12"/>
        </w:rPr>
        <w:t>44</w:t>
      </w:r>
      <w:r>
        <w:rPr>
          <w:sz w:val="12"/>
        </w:rPr>
        <w:tab/>
      </w:r>
      <w:r>
        <w:rPr>
          <w:rFonts w:hint="eastAsia" w:ascii="Calibri" w:eastAsia="宋体"/>
          <w:b/>
          <w:w w:val="135"/>
          <w:sz w:val="10"/>
          <w:lang w:eastAsia="zh-CN"/>
        </w:rPr>
        <w:t>图表形态</w:t>
      </w:r>
      <w:r>
        <w:rPr>
          <w:rFonts w:ascii="Calibri"/>
          <w:b/>
          <w:spacing w:val="69"/>
          <w:w w:val="135"/>
          <w:sz w:val="10"/>
        </w:rPr>
        <w:t xml:space="preserve">  </w:t>
      </w:r>
      <w:r>
        <w:rPr>
          <w:spacing w:val="-5"/>
          <w:w w:val="135"/>
          <w:sz w:val="12"/>
        </w:rPr>
        <w:t>45</w:t>
      </w:r>
    </w:p>
    <w:p>
      <w:pPr>
        <w:pStyle w:val="11"/>
        <w:spacing w:before="1"/>
        <w:rPr>
          <w:sz w:val="25"/>
        </w:rPr>
      </w:pPr>
    </w:p>
    <w:p>
      <w:pPr>
        <w:spacing w:after="0"/>
        <w:rPr>
          <w:sz w:val="25"/>
        </w:rPr>
        <w:sectPr>
          <w:pgSz w:w="17280" w:h="12960" w:orient="landscape"/>
          <w:pgMar w:top="620" w:right="720" w:bottom="280" w:left="720" w:header="720" w:footer="720" w:gutter="0"/>
          <w:cols w:space="720" w:num="1"/>
        </w:sectPr>
      </w:pPr>
    </w:p>
    <w:p>
      <w:pPr>
        <w:pStyle w:val="7"/>
        <w:spacing w:before="95"/>
        <w:ind w:left="0" w:leftChars="0" w:firstLine="0" w:firstLineChars="0"/>
      </w:pPr>
      <w:r>
        <w:rPr>
          <w:rFonts w:hint="eastAsia"/>
          <w:spacing w:val="-2"/>
          <w:w w:val="120"/>
        </w:rPr>
        <w:t>下降通道</w:t>
      </w:r>
    </w:p>
    <w:p>
      <w:pPr>
        <w:pStyle w:val="11"/>
        <w:spacing w:before="245" w:line="292" w:lineRule="auto"/>
        <w:ind w:right="16"/>
      </w:pPr>
      <w:r>
        <w:rPr>
          <w:spacing w:val="-6"/>
        </w:rPr>
        <w:t xml:space="preserve"> </w:t>
      </w:r>
      <w:r>
        <w:rPr>
          <w:rFonts w:hint="eastAsia"/>
          <w:spacing w:val="-6"/>
        </w:rPr>
        <w:t>这是一个多周的低高点和低低点模式。如果您在日线图上看到下降通道，它可能会在周线图上看起来像</w:t>
      </w:r>
      <w:r>
        <w:rPr>
          <w:rFonts w:hint="eastAsia" w:eastAsia="宋体"/>
          <w:spacing w:val="-6"/>
          <w:lang w:eastAsia="zh-CN"/>
        </w:rPr>
        <w:t>看涨旗形</w:t>
      </w:r>
      <w:r>
        <w:rPr>
          <w:rFonts w:hint="eastAsia"/>
          <w:spacing w:val="-6"/>
        </w:rPr>
        <w:t>。</w:t>
      </w:r>
    </w:p>
    <w:p>
      <w:pPr>
        <w:pStyle w:val="11"/>
        <w:rPr>
          <w:sz w:val="20"/>
        </w:rPr>
      </w:pPr>
    </w:p>
    <w:p>
      <w:pPr>
        <w:pStyle w:val="11"/>
        <w:rPr>
          <w:sz w:val="20"/>
        </w:rPr>
      </w:pPr>
    </w:p>
    <w:p>
      <w:pPr>
        <w:pStyle w:val="11"/>
        <w:rPr>
          <w:sz w:val="20"/>
        </w:rPr>
      </w:pPr>
    </w:p>
    <w:p>
      <w:pPr>
        <w:pStyle w:val="11"/>
        <w:spacing w:before="2"/>
        <w:rPr>
          <w:sz w:val="14"/>
        </w:rPr>
      </w:pPr>
      <w:r>
        <w:pict>
          <v:group id="docshapegroup238" o:spid="_x0000_s1376" o:spt="203" style="position:absolute;left:0pt;margin-left:153.25pt;margin-top:9.45pt;height:144.15pt;width:113.1pt;mso-position-horizontal-relative:page;mso-wrap-distance-bottom:0pt;mso-wrap-distance-top:0pt;z-index:-251634688;mso-width-relative:page;mso-height-relative:page;" coordorigin="3065,189" coordsize="2262,2883">
            <o:lock v:ext="edit" aspectratio="f"/>
            <v:line id="_x0000_s1377" o:spid="_x0000_s1377" o:spt="20" style="position:absolute;left:3234;top:997;flip:x y;height:469;width:1982;" filled="f" stroked="t" coordsize="21600,21600">
              <v:path arrowok="t"/>
              <v:fill on="f" focussize="0,0"/>
              <v:stroke weight="2.19803149606299pt" color="#E6E7E8"/>
              <v:imagedata o:title=""/>
              <o:lock v:ext="edit" aspectratio="f"/>
            </v:line>
            <v:line id="_x0000_s1378" o:spid="_x0000_s1378" o:spt="20" style="position:absolute;left:3234;top:1558;flip:x y;height:389;width:1878;" filled="f" stroked="t" coordsize="21600,21600">
              <v:path arrowok="t"/>
              <v:fill on="f" focussize="0,0"/>
              <v:stroke weight="2.19803149606299pt" color="#E6E7E8"/>
              <v:imagedata o:title=""/>
              <o:lock v:ext="edit" aspectratio="f"/>
            </v:line>
            <v:shape id="docshape239" o:spid="_x0000_s1379" style="position:absolute;left:3076;top:277;height:2783;width:2212;" filled="f" stroked="t" coordorigin="3076,278" coordsize="2212,2783" path="m3076,3061l3633,1122,3868,1664,4066,1217,4313,1742,4490,1319,4695,1828,4915,1407,5288,278e">
              <v:path arrowok="t"/>
              <v:fill on="f" focussize="0,0"/>
              <v:stroke weight="1.09897637795276pt" color="#000000"/>
              <v:imagedata o:title=""/>
              <o:lock v:ext="edit" aspectratio="f"/>
            </v:shape>
            <v:shape id="docshape240" o:spid="_x0000_s1380" o:spt="75" type="#_x0000_t75" style="position:absolute;left:5224;top:189;height:142;width:102;" filled="f" o:preferrelative="t" stroked="f" coordsize="21600,21600">
              <v:path/>
              <v:fill on="f" focussize="0,0"/>
              <v:stroke on="f"/>
              <v:imagedata r:id="rId38" o:title=""/>
              <o:lock v:ext="edit" aspectratio="t"/>
            </v:shape>
            <v:shape id="docshape241" o:spid="_x0000_s1381" style="position:absolute;left:4651;top:1125;height:513;width:513;" filled="f" stroked="f" coordorigin="4651,1126" coordsize="513,513" path="m4908,1126l4840,1135,4778,1161,4726,1201,4686,1253,4660,1314,4651,1382,4660,1450,4686,1511,4726,1563,4778,1603,4840,1629,4908,1638,4976,1629,5037,1603,5089,1563,5129,1511,5155,1450,5164,1382,5155,1314,5129,1253,5089,1201,5037,1161,4976,1135,4908,1126xe">
              <v:path arrowok="t"/>
              <v:fill on="f" focussize="0,0"/>
              <v:stroke on="f"/>
              <v:imagedata o:title=""/>
              <o:lock v:ext="edit" aspectratio="f"/>
            </v:shape>
            <w10:wrap type="topAndBottom"/>
          </v:group>
        </w:pict>
      </w:r>
    </w:p>
    <w:p>
      <w:pPr>
        <w:pStyle w:val="11"/>
        <w:rPr>
          <w:sz w:val="20"/>
        </w:rPr>
      </w:pPr>
    </w:p>
    <w:p>
      <w:pPr>
        <w:pStyle w:val="11"/>
        <w:rPr>
          <w:sz w:val="20"/>
        </w:rPr>
      </w:pPr>
    </w:p>
    <w:p>
      <w:pPr>
        <w:pStyle w:val="11"/>
        <w:spacing w:before="8"/>
      </w:pPr>
    </w:p>
    <w:p>
      <w:pPr>
        <w:pStyle w:val="11"/>
        <w:spacing w:before="1"/>
        <w:ind w:left="120"/>
      </w:pPr>
      <w:r>
        <w:rPr>
          <w:rFonts w:hint="eastAsia"/>
        </w:rPr>
        <w:t>触发下降通道后，CHGG 在接下来的两个月内涨幅超过30%。</w:t>
      </w:r>
    </w:p>
    <w:p>
      <w:pPr>
        <w:pStyle w:val="11"/>
        <w:spacing w:before="5"/>
        <w:rPr>
          <w:sz w:val="15"/>
        </w:rPr>
      </w:pPr>
      <w:r>
        <w:pict>
          <v:group id="docshapegroup242" o:spid="_x0000_s1382" o:spt="203" style="position:absolute;left:0pt;margin-left:42pt;margin-top:10.15pt;height:183.75pt;width:348pt;mso-position-horizontal-relative:page;mso-wrap-distance-bottom:0pt;mso-wrap-distance-top:0pt;z-index:-251633664;mso-width-relative:page;mso-height-relative:page;" coordorigin="840,203" coordsize="6960,3675">
            <o:lock v:ext="edit"/>
            <v:shape id="docshape243" o:spid="_x0000_s1383" o:spt="75" type="#_x0000_t75" style="position:absolute;left:840;top:203;height:3675;width:6960;" filled="f" stroked="f" coordsize="21600,21600">
              <v:path/>
              <v:fill on="f" focussize="0,0"/>
              <v:stroke on="f"/>
              <v:imagedata r:id="rId39" o:title=""/>
              <o:lock v:ext="edit" aspectratio="t"/>
            </v:shape>
            <v:shape id="docshape244" o:spid="_x0000_s1384" o:spt="202" type="#_x0000_t202" style="position:absolute;left:992;top:450;height:117;width:440;"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2"/>
                        <w:w w:val="115"/>
                        <w:sz w:val="10"/>
                      </w:rPr>
                      <w:t>$CHEGG</w:t>
                    </w:r>
                  </w:p>
                </w:txbxContent>
              </v:textbox>
            </v:shape>
            <v:shape id="docshape245" o:spid="_x0000_s1385" o:spt="202" type="#_x0000_t202" style="position:absolute;left:7014;top:576;height:117;width:8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7"/>
                        <w:sz w:val="10"/>
                      </w:rPr>
                      <w:t>F</w:t>
                    </w:r>
                  </w:p>
                </w:txbxContent>
              </v:textbox>
            </v:shape>
            <v:shape id="docshape246" o:spid="_x0000_s1386" o:spt="202" type="#_x0000_t202" style="position:absolute;left:6816;top:734;height:117;width:8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9"/>
                        <w:sz w:val="10"/>
                      </w:rPr>
                      <w:t>E</w:t>
                    </w:r>
                  </w:p>
                </w:txbxContent>
              </v:textbox>
            </v:shape>
            <v:shape id="docshape247" o:spid="_x0000_s1387" o:spt="202" type="#_x0000_t202" style="position:absolute;left:6493;top:1146;height:117;width:9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D</w:t>
                    </w:r>
                  </w:p>
                </w:txbxContent>
              </v:textbox>
            </v:shape>
            <v:shape id="docshape248" o:spid="_x0000_s1388" o:spt="202" type="#_x0000_t202" style="position:absolute;left:6349;top:1775;height:117;width:98;"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27"/>
                        <w:sz w:val="10"/>
                      </w:rPr>
                      <w:t>C</w:t>
                    </w:r>
                  </w:p>
                </w:txbxContent>
              </v:textbox>
            </v:shape>
            <v:shape id="docshape249" o:spid="_x0000_s1389" o:spt="202" type="#_x0000_t202" style="position:absolute;left:6197;top:1869;height:117;width:8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B</w:t>
                    </w:r>
                  </w:p>
                </w:txbxContent>
              </v:textbox>
            </v:shape>
            <v:shape id="docshape250" o:spid="_x0000_s1390" o:spt="202" type="#_x0000_t202" style="position:absolute;left:5506;top:2404;height:117;width:92;"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A</w:t>
                    </w:r>
                  </w:p>
                </w:txbxContent>
              </v:textbox>
            </v:shape>
            <w10:wrap type="topAndBottom"/>
          </v:group>
        </w:pict>
      </w:r>
    </w:p>
    <w:p>
      <w:pPr>
        <w:pStyle w:val="11"/>
        <w:rPr>
          <w:sz w:val="20"/>
        </w:rPr>
      </w:pPr>
    </w:p>
    <w:p>
      <w:pPr>
        <w:pStyle w:val="11"/>
        <w:spacing w:before="6"/>
        <w:rPr>
          <w:sz w:val="27"/>
        </w:rPr>
      </w:pPr>
    </w:p>
    <w:p>
      <w:pPr>
        <w:spacing w:before="0"/>
        <w:ind w:right="0"/>
        <w:jc w:val="left"/>
        <w:rPr>
          <w:rFonts w:ascii="Calibri"/>
          <w:b/>
          <w:sz w:val="17"/>
        </w:rPr>
      </w:pPr>
      <w:r>
        <w:rPr>
          <w:rFonts w:hint="eastAsia" w:ascii="Calibri"/>
          <w:b/>
          <w:w w:val="120"/>
          <w:sz w:val="17"/>
        </w:rPr>
        <w:t>（A）跳空高开=街头措手不及</w:t>
      </w:r>
    </w:p>
    <w:p>
      <w:pPr>
        <w:pStyle w:val="11"/>
        <w:spacing w:before="35"/>
        <w:ind w:left="120"/>
      </w:pPr>
      <w:r>
        <w:rPr>
          <w:rFonts w:hint="eastAsia"/>
        </w:rPr>
        <w:t>再加上月线时间框架楔形突破。</w:t>
      </w:r>
    </w:p>
    <w:p>
      <w:pPr>
        <w:spacing w:before="150"/>
        <w:ind w:right="0"/>
        <w:jc w:val="left"/>
        <w:rPr>
          <w:rFonts w:hint="eastAsia" w:ascii="Calibri" w:hAnsi="Calibri" w:eastAsia="宋体"/>
          <w:b/>
          <w:sz w:val="17"/>
          <w:lang w:val="en-US" w:eastAsia="zh-CN"/>
        </w:rPr>
      </w:pPr>
      <w:r>
        <w:br w:type="column"/>
      </w:r>
      <w:r>
        <w:rPr>
          <w:rFonts w:hint="eastAsia" w:ascii="Calibri" w:hAnsi="Calibri"/>
          <w:b/>
          <w:w w:val="115"/>
          <w:sz w:val="17"/>
        </w:rPr>
        <w:t>（B）底部打破（或楔形突破）</w:t>
      </w:r>
    </w:p>
    <w:p>
      <w:pPr>
        <w:pStyle w:val="11"/>
        <w:spacing w:before="35" w:line="292" w:lineRule="auto"/>
        <w:ind w:left="120" w:right="119"/>
      </w:pPr>
      <w:r>
        <w:rPr>
          <w:rFonts w:hint="eastAsia"/>
        </w:rPr>
        <w:t xml:space="preserve">价格在10/20 </w:t>
      </w:r>
      <w:r>
        <w:rPr>
          <w:rFonts w:hint="eastAsia" w:eastAsia="宋体"/>
          <w:lang w:eastAsia="zh-CN"/>
        </w:rPr>
        <w:t>EMA</w:t>
      </w:r>
      <w:r>
        <w:rPr>
          <w:rFonts w:hint="eastAsia"/>
        </w:rPr>
        <w:t>中建立了一个“下降通道”。这对我来说是一个底部打破，但也可以解释为楔形突破。</w:t>
      </w:r>
    </w:p>
    <w:p>
      <w:pPr>
        <w:pStyle w:val="11"/>
        <w:spacing w:before="4"/>
        <w:rPr>
          <w:sz w:val="20"/>
        </w:rPr>
      </w:pPr>
    </w:p>
    <w:p>
      <w:pPr>
        <w:numPr>
          <w:ilvl w:val="0"/>
          <w:numId w:val="0"/>
        </w:numPr>
        <w:tabs>
          <w:tab w:val="left" w:pos="420"/>
        </w:tabs>
        <w:spacing w:before="0"/>
        <w:ind w:right="0" w:rightChars="0"/>
        <w:jc w:val="left"/>
        <w:rPr>
          <w:rFonts w:hint="eastAsia" w:ascii="Calibri" w:eastAsia="宋体"/>
          <w:b/>
          <w:sz w:val="17"/>
          <w:lang w:eastAsia="zh-CN"/>
        </w:rPr>
      </w:pPr>
      <w:r>
        <w:rPr>
          <w:rFonts w:hint="eastAsia" w:ascii="Calibri"/>
          <w:b/>
          <w:w w:val="115"/>
          <w:sz w:val="17"/>
        </w:rPr>
        <w:t>（C）回撤到</w:t>
      </w:r>
      <w:r>
        <w:rPr>
          <w:rFonts w:hint="eastAsia" w:ascii="Calibri" w:eastAsia="宋体"/>
          <w:b/>
          <w:w w:val="115"/>
          <w:sz w:val="17"/>
          <w:lang w:eastAsia="zh-CN"/>
        </w:rPr>
        <w:t>EMA</w:t>
      </w:r>
    </w:p>
    <w:p>
      <w:pPr>
        <w:pStyle w:val="11"/>
        <w:spacing w:before="35"/>
        <w:ind w:left="120"/>
      </w:pPr>
      <w:r>
        <w:rPr>
          <w:rFonts w:hint="eastAsia"/>
        </w:rPr>
        <w:t>这是一个快速的撤退，但在前进时允许支点升高止损。</w:t>
      </w:r>
    </w:p>
    <w:p>
      <w:pPr>
        <w:pStyle w:val="11"/>
        <w:spacing w:before="1"/>
        <w:rPr>
          <w:sz w:val="24"/>
        </w:rPr>
      </w:pPr>
    </w:p>
    <w:p>
      <w:pPr>
        <w:numPr>
          <w:ilvl w:val="0"/>
          <w:numId w:val="0"/>
        </w:numPr>
        <w:tabs>
          <w:tab w:val="left" w:pos="411"/>
        </w:tabs>
        <w:spacing w:before="0"/>
        <w:ind w:right="0" w:rightChars="0"/>
        <w:jc w:val="left"/>
        <w:rPr>
          <w:rFonts w:ascii="Calibri"/>
          <w:b/>
          <w:sz w:val="17"/>
        </w:rPr>
      </w:pPr>
      <w:r>
        <w:rPr>
          <w:rFonts w:hint="eastAsia" w:ascii="Calibri"/>
          <w:b/>
          <w:spacing w:val="-2"/>
          <w:w w:val="115"/>
          <w:sz w:val="17"/>
        </w:rPr>
        <w:t>（D）第一次耗竭扩展</w:t>
      </w:r>
    </w:p>
    <w:p>
      <w:pPr>
        <w:pStyle w:val="11"/>
        <w:spacing w:before="35" w:line="292" w:lineRule="auto"/>
        <w:ind w:left="120" w:right="119"/>
        <w:rPr>
          <w:rFonts w:hint="eastAsia"/>
        </w:rPr>
      </w:pPr>
      <w:r>
        <w:rPr>
          <w:rFonts w:hint="eastAsia"/>
        </w:rPr>
        <w:t>通常可以持有。请注意，由于我们从</w:t>
      </w:r>
      <w:r>
        <w:rPr>
          <w:rFonts w:hint="eastAsia" w:eastAsia="宋体"/>
          <w:lang w:eastAsia="zh-CN"/>
        </w:rPr>
        <w:t>EMA</w:t>
      </w:r>
      <w:r>
        <w:rPr>
          <w:rFonts w:hint="eastAsia"/>
        </w:rPr>
        <w:t>延伸出去，因此这是一个跳空高开。股票处于扩展状态时的跳空高开情况通常是减少仓位的机会。</w:t>
      </w:r>
    </w:p>
    <w:p>
      <w:pPr>
        <w:pStyle w:val="11"/>
        <w:spacing w:before="4"/>
        <w:rPr>
          <w:sz w:val="20"/>
        </w:rPr>
      </w:pPr>
    </w:p>
    <w:p>
      <w:pPr>
        <w:spacing w:before="0"/>
        <w:ind w:right="0"/>
        <w:jc w:val="left"/>
        <w:rPr>
          <w:rFonts w:ascii="Calibri"/>
          <w:b/>
          <w:sz w:val="17"/>
        </w:rPr>
      </w:pPr>
      <w:r>
        <w:rPr>
          <w:rFonts w:hint="eastAsia" w:ascii="Calibri"/>
          <w:b/>
          <w:w w:val="115"/>
          <w:sz w:val="17"/>
        </w:rPr>
        <w:t>（E）耗竭扩展</w:t>
      </w:r>
    </w:p>
    <w:p>
      <w:pPr>
        <w:pStyle w:val="11"/>
        <w:spacing w:before="35" w:line="292" w:lineRule="auto"/>
        <w:ind w:left="120"/>
      </w:pPr>
      <w:r>
        <w:rPr>
          <w:rFonts w:hint="eastAsia"/>
        </w:rPr>
        <w:t xml:space="preserve">这是从10 </w:t>
      </w:r>
      <w:r>
        <w:rPr>
          <w:rFonts w:hint="eastAsia" w:eastAsia="宋体"/>
          <w:lang w:eastAsia="zh-CN"/>
        </w:rPr>
        <w:t>EMA</w:t>
      </w:r>
      <w:r>
        <w:rPr>
          <w:rFonts w:hint="eastAsia"/>
        </w:rPr>
        <w:t>的第二个扩展，并且通常是卖出该头寸并锁定收益的机会。</w:t>
      </w:r>
    </w:p>
    <w:p>
      <w:pPr>
        <w:pStyle w:val="11"/>
        <w:spacing w:before="4"/>
        <w:rPr>
          <w:sz w:val="20"/>
        </w:rPr>
      </w:pPr>
    </w:p>
    <w:p>
      <w:pPr>
        <w:spacing w:before="0"/>
        <w:ind w:left="120" w:right="0" w:firstLine="0"/>
        <w:jc w:val="left"/>
        <w:rPr>
          <w:rFonts w:ascii="Calibri"/>
          <w:b/>
          <w:sz w:val="17"/>
        </w:rPr>
      </w:pPr>
      <w:r>
        <w:rPr>
          <w:rFonts w:ascii="Calibri"/>
          <w:b/>
          <w:w w:val="120"/>
          <w:sz w:val="17"/>
        </w:rPr>
        <w:t xml:space="preserve"> </w:t>
      </w:r>
      <w:r>
        <w:rPr>
          <w:rFonts w:hint="eastAsia" w:ascii="Calibri"/>
          <w:b/>
          <w:w w:val="120"/>
          <w:sz w:val="17"/>
        </w:rPr>
        <w:t>(F) 2B反转</w:t>
      </w:r>
    </w:p>
    <w:p>
      <w:pPr>
        <w:pStyle w:val="11"/>
        <w:spacing w:before="35" w:line="292" w:lineRule="auto"/>
        <w:ind w:left="120"/>
      </w:pPr>
      <w:r>
        <w:rPr>
          <w:rFonts w:hint="eastAsia"/>
        </w:rPr>
        <w:t xml:space="preserve">第二次扩张失败标志着2B反转，在那里我们创造了新高点，然后失败，并以看跌吞没棒结束当天交易。接下来失去上升趋势线10 </w:t>
      </w:r>
      <w:r>
        <w:rPr>
          <w:rFonts w:hint="eastAsia" w:eastAsia="宋体"/>
          <w:lang w:eastAsia="zh-CN"/>
        </w:rPr>
        <w:t>EMA</w:t>
      </w:r>
      <w:r>
        <w:rPr>
          <w:rFonts w:hint="eastAsia"/>
        </w:rPr>
        <w:t>和楔形下降显示耗竭扩展有效，并且中期趋势已经结束。</w:t>
      </w:r>
    </w:p>
    <w:p>
      <w:pPr>
        <w:spacing w:after="0" w:line="292" w:lineRule="auto"/>
        <w:sectPr>
          <w:type w:val="continuous"/>
          <w:pgSz w:w="17280" w:h="12960" w:orient="landscape"/>
          <w:pgMar w:top="1380" w:right="720" w:bottom="280" w:left="720" w:header="720" w:footer="720" w:gutter="0"/>
          <w:cols w:equalWidth="0" w:num="2">
            <w:col w:w="7110" w:space="1530"/>
            <w:col w:w="7200"/>
          </w:cols>
        </w:sectPr>
      </w:pPr>
    </w:p>
    <w:p>
      <w:pPr>
        <w:pStyle w:val="11"/>
        <w:rPr>
          <w:sz w:val="49"/>
        </w:rPr>
      </w:pPr>
    </w:p>
    <w:p>
      <w:pPr>
        <w:pStyle w:val="3"/>
      </w:pPr>
      <w:r>
        <w:rPr>
          <w:rFonts w:hint="eastAsia" w:eastAsia="宋体"/>
          <w:w w:val="90"/>
          <w:lang w:val="en-US" w:eastAsia="zh-CN"/>
        </w:rPr>
        <w:t>小技巧</w:t>
      </w:r>
    </w:p>
    <w:p>
      <w:pPr>
        <w:pStyle w:val="10"/>
        <w:spacing w:before="444"/>
      </w:pPr>
      <w:r>
        <w:rPr>
          <w:rFonts w:hint="eastAsia"/>
          <w:spacing w:val="-4"/>
          <w:w w:val="115"/>
        </w:rPr>
        <w:t>内部条</w:t>
      </w:r>
    </w:p>
    <w:p>
      <w:pPr>
        <w:spacing w:before="77"/>
        <w:ind w:left="120" w:right="0" w:firstLine="0"/>
        <w:jc w:val="left"/>
        <w:rPr>
          <w:sz w:val="12"/>
        </w:rPr>
      </w:pPr>
      <w:r>
        <w:br w:type="column"/>
      </w:r>
      <w:r>
        <w:rPr>
          <w:rFonts w:hint="eastAsia" w:ascii="Calibri" w:eastAsia="宋体"/>
          <w:b/>
          <w:w w:val="135"/>
          <w:sz w:val="10"/>
          <w:lang w:eastAsia="zh-CN"/>
        </w:rPr>
        <w:t>图表形态</w:t>
      </w:r>
      <w:r>
        <w:rPr>
          <w:rFonts w:ascii="Calibri"/>
          <w:b/>
          <w:spacing w:val="69"/>
          <w:w w:val="135"/>
          <w:sz w:val="10"/>
        </w:rPr>
        <w:t xml:space="preserve">  </w:t>
      </w:r>
      <w:r>
        <w:rPr>
          <w:spacing w:val="-7"/>
          <w:w w:val="135"/>
          <w:sz w:val="12"/>
        </w:rPr>
        <w:t>46</w:t>
      </w:r>
    </w:p>
    <w:p>
      <w:pPr>
        <w:spacing w:before="77"/>
        <w:ind w:left="0" w:right="120" w:firstLine="0"/>
        <w:jc w:val="right"/>
        <w:rPr>
          <w:sz w:val="12"/>
        </w:rPr>
      </w:pPr>
      <w:r>
        <w:br w:type="column"/>
      </w:r>
      <w:r>
        <w:rPr>
          <w:rFonts w:hint="eastAsia" w:ascii="Calibri" w:eastAsia="宋体"/>
          <w:b/>
          <w:w w:val="130"/>
          <w:sz w:val="10"/>
          <w:lang w:eastAsia="zh-CN"/>
        </w:rPr>
        <w:t>图表形态</w:t>
      </w:r>
      <w:r>
        <w:rPr>
          <w:rFonts w:ascii="Calibri"/>
          <w:b/>
          <w:spacing w:val="76"/>
          <w:w w:val="150"/>
          <w:sz w:val="10"/>
        </w:rPr>
        <w:t xml:space="preserve">  </w:t>
      </w:r>
      <w:r>
        <w:rPr>
          <w:spacing w:val="-7"/>
          <w:w w:val="130"/>
          <w:sz w:val="12"/>
        </w:rPr>
        <w:t>47</w:t>
      </w:r>
    </w:p>
    <w:p>
      <w:pPr>
        <w:pStyle w:val="11"/>
        <w:rPr>
          <w:sz w:val="14"/>
        </w:rPr>
      </w:pPr>
    </w:p>
    <w:p>
      <w:pPr>
        <w:pStyle w:val="11"/>
        <w:rPr>
          <w:sz w:val="14"/>
        </w:rPr>
      </w:pPr>
    </w:p>
    <w:p>
      <w:pPr>
        <w:spacing w:after="0" w:line="292" w:lineRule="auto"/>
        <w:sectPr>
          <w:pgSz w:w="17280" w:h="12960" w:orient="landscape"/>
          <w:pgMar w:top="620" w:right="720" w:bottom="280" w:left="720" w:header="720" w:footer="720" w:gutter="0"/>
          <w:cols w:equalWidth="0" w:num="3">
            <w:col w:w="2519" w:space="3179"/>
            <w:col w:w="1426" w:space="1516"/>
            <w:col w:w="7200"/>
          </w:cols>
        </w:sectPr>
      </w:pPr>
    </w:p>
    <w:p>
      <w:pPr>
        <w:pStyle w:val="11"/>
        <w:spacing w:before="21" w:line="292" w:lineRule="auto"/>
        <w:ind w:left="120" w:right="189"/>
      </w:pPr>
      <w:r>
        <w:rPr>
          <w:rFonts w:hint="eastAsia"/>
        </w:rPr>
        <w:t>当一根K线交易“内部”前一天的K线时，这表明波动性正在收缩。如果内部条发生在极低的成交量上，则意义更大。这是一个迹象，不仅波动性在收缩，而且交易已经完全停滞，以期待未来的运动。多个内部条可以放大此模式。</w:t>
      </w:r>
    </w:p>
    <w:p>
      <w:pPr>
        <w:pStyle w:val="11"/>
        <w:spacing w:before="10"/>
        <w:rPr>
          <w:sz w:val="29"/>
        </w:rPr>
      </w:pPr>
    </w:p>
    <w:p>
      <w:pPr>
        <w:pStyle w:val="10"/>
      </w:pPr>
      <w:r>
        <w:rPr>
          <w:rFonts w:hint="eastAsia"/>
          <w:w w:val="120"/>
        </w:rPr>
        <w:t>支点低位失败（2B反转）</w:t>
      </w:r>
    </w:p>
    <w:p>
      <w:pPr>
        <w:pStyle w:val="11"/>
        <w:spacing w:before="22" w:line="292" w:lineRule="auto"/>
        <w:ind w:left="120" w:right="189"/>
      </w:pPr>
      <w:r>
        <w:rPr>
          <w:rFonts w:hint="eastAsia"/>
        </w:rPr>
        <w:t>当市场通过先前支点低/高的最低价或最高价下跌或上涨然后逆转时。这是价格被拒绝并且可能是早期提示要寻找证据表明股票将朝着相反方向移动。这个概念由著名的市场巫师Victor Sperandeo命名，并强烈建议阅读他所有的作品。</w:t>
      </w:r>
    </w:p>
    <w:p>
      <w:pPr>
        <w:pStyle w:val="11"/>
        <w:spacing w:before="9"/>
        <w:rPr>
          <w:sz w:val="29"/>
        </w:rPr>
      </w:pPr>
    </w:p>
    <w:p>
      <w:pPr>
        <w:pStyle w:val="10"/>
      </w:pPr>
      <w:r>
        <w:rPr>
          <w:rFonts w:hint="eastAsia"/>
          <w:w w:val="110"/>
        </w:rPr>
        <w:t>影线玩法</w:t>
      </w:r>
    </w:p>
    <w:p>
      <w:pPr>
        <w:pStyle w:val="11"/>
        <w:spacing w:before="21" w:line="292" w:lineRule="auto"/>
        <w:ind w:left="120" w:right="25"/>
      </w:pPr>
      <w:r>
        <w:rPr>
          <w:rFonts w:hint="eastAsia"/>
          <w:spacing w:val="-2"/>
        </w:rPr>
        <w:t>当股票在前一日收盘时关闭了该日高位，则每日K线中有一个“影线”。如果市场第二天开盘比前一天高，则会打开该先前K线中的影子区域。如果股票保持积极并保持在“影子”范围内，则表示力量强劲。这是使用较大模式背景下工具。（FUBO</w:t>
      </w:r>
      <w:r>
        <w:rPr>
          <w:rFonts w:hint="eastAsia" w:eastAsia="宋体"/>
          <w:spacing w:val="-2"/>
          <w:lang w:eastAsia="zh-CN"/>
        </w:rPr>
        <w:t>看涨旗形</w:t>
      </w:r>
      <w:r>
        <w:rPr>
          <w:rFonts w:hint="eastAsia"/>
          <w:spacing w:val="-2"/>
        </w:rPr>
        <w:t>展示了一个出色的Wick Play例子）。</w:t>
      </w:r>
    </w:p>
    <w:p>
      <w:pPr>
        <w:pStyle w:val="11"/>
        <w:spacing w:before="9"/>
        <w:rPr>
          <w:sz w:val="29"/>
        </w:rPr>
      </w:pPr>
    </w:p>
    <w:p>
      <w:pPr>
        <w:pStyle w:val="10"/>
        <w:spacing w:before="1"/>
      </w:pPr>
      <w:r>
        <w:rPr>
          <w:rFonts w:hint="eastAsia"/>
          <w:w w:val="115"/>
        </w:rPr>
        <w:t>外部反转</w:t>
      </w:r>
    </w:p>
    <w:p>
      <w:pPr>
        <w:pStyle w:val="11"/>
        <w:spacing w:before="21" w:line="292" w:lineRule="auto"/>
        <w:ind w:left="120" w:right="129"/>
      </w:pPr>
      <w:r>
        <w:rPr>
          <w:rFonts w:hint="eastAsia"/>
        </w:rPr>
        <w:t>如果处于上升趋势的股票在较高时间框架内回调了几天，然后有一根K线交易下穿前一天的最低价或开盘低于前一天的最低价，然后再次交易到前一日的最低点以上，则将其视为买家介入并且该股票回调可能已经结束。这可以是一个很好的策略来介入股票回撤。许多看涨吞没或看涨刺透蜡烛图形式外部反转。</w:t>
      </w:r>
    </w:p>
    <w:p>
      <w:pPr>
        <w:pStyle w:val="11"/>
        <w:spacing w:before="8"/>
        <w:rPr>
          <w:sz w:val="29"/>
        </w:rPr>
      </w:pPr>
    </w:p>
    <w:p>
      <w:pPr>
        <w:pStyle w:val="10"/>
      </w:pPr>
      <w:r>
        <w:rPr>
          <w:rFonts w:hint="eastAsia"/>
          <w:w w:val="115"/>
        </w:rPr>
        <w:t>蜡烛图形</w:t>
      </w:r>
    </w:p>
    <w:p>
      <w:pPr>
        <w:pStyle w:val="11"/>
        <w:spacing w:before="22" w:line="292" w:lineRule="auto"/>
        <w:ind w:left="120" w:right="189"/>
      </w:pPr>
      <w:r>
        <w:rPr>
          <w:rFonts w:hint="eastAsia"/>
        </w:rPr>
        <w:t>有许多优秀的蜡烛图形可用于增强您的交易。史蒂夫·尼森（Steve Nison）所写的伟大书籍《日本蜡烛图技术》是我读过的最全面的作品。我每天都参考它。阅读他的书时，建议尝试理解这些模式为什么重要背后的心理学。</w:t>
      </w:r>
    </w:p>
    <w:p>
      <w:pPr>
        <w:pStyle w:val="11"/>
        <w:spacing w:before="9"/>
        <w:rPr>
          <w:sz w:val="29"/>
        </w:rPr>
      </w:pPr>
    </w:p>
    <w:p>
      <w:pPr>
        <w:pStyle w:val="10"/>
      </w:pPr>
      <w:r>
        <w:rPr>
          <w:rFonts w:hint="eastAsia"/>
          <w:w w:val="120"/>
        </w:rPr>
        <w:t>太紧了太久（TTFTl）</w:t>
      </w:r>
    </w:p>
    <w:p>
      <w:pPr>
        <w:pStyle w:val="11"/>
        <w:spacing w:before="21" w:line="292" w:lineRule="auto"/>
        <w:ind w:left="120" w:right="189"/>
      </w:pPr>
      <w:r>
        <w:rPr>
          <w:rFonts w:hint="eastAsia"/>
        </w:rPr>
        <w:t>这意味着市场正在以紧密结构进行基础工作，达到了显而易见对所有人来说都很明显。这些情况可能会被证明是陷阱。如果基础指数上涨，个别股票显示相对弱势并“长时间收缩”，则可能成为终极陷阱。当某些事情变得太明显且表现不佳时，请始终保持怀疑态度。虽然这种情况并不像你想象得那样经常发生，但一旦发生，许多交易者就会被困住，并且随之而来的抛售可能会非常激烈。</w:t>
      </w:r>
    </w:p>
    <w:p>
      <w:pPr>
        <w:pStyle w:val="10"/>
        <w:spacing w:before="99"/>
      </w:pPr>
      <w:r>
        <w:rPr>
          <w:b w:val="0"/>
        </w:rPr>
        <w:br w:type="column"/>
      </w:r>
      <w:r>
        <w:rPr>
          <w:rFonts w:hint="eastAsia"/>
          <w:spacing w:val="-2"/>
          <w:w w:val="115"/>
        </w:rPr>
        <w:t>事件/新闻</w:t>
      </w:r>
    </w:p>
    <w:p>
      <w:pPr>
        <w:pStyle w:val="11"/>
        <w:spacing w:line="292" w:lineRule="auto"/>
        <w:ind w:left="120" w:right="225"/>
      </w:pPr>
      <w:r>
        <w:rPr>
          <w:rFonts w:hint="eastAsia"/>
        </w:rPr>
        <w:t>选举、联邦会议、重大政治问题或企业行动可能是市场“设定”其走势的关键点。如果这是一个足够大的事件，市场可能会等待它，在几天之前或之后设定其走势。这可能是寻找机会的好时机。在单个股票层面上，任何类型的行动（例如盈利报告或合并）都可能对公司产生极大影响，无论好坏都可能成为该股票的转折点，具体取决于它如何应对新闻。唯一重要的是股票或市场围绕该事件交易的方式。根据市场处于周期中的位置将确定交易如何命中记录表格。好消息出现在扩展型股票上，而坏消息则使转折型股票触底反弹。对新闻做出反应才是最重要的事情。再次强调，重要的不是对实际新闻有强烈看法，而是将其视为催化剂，并信任</w:t>
      </w:r>
      <w:r>
        <w:rPr>
          <w:rFonts w:hint="eastAsia" w:eastAsia="宋体"/>
          <w:lang w:eastAsia="zh-CN"/>
        </w:rPr>
        <w:t>价格行为</w:t>
      </w:r>
      <w:r>
        <w:rPr>
          <w:rFonts w:hint="eastAsia"/>
        </w:rPr>
        <w:t>所告诉你。</w:t>
      </w:r>
    </w:p>
    <w:p>
      <w:pPr>
        <w:pStyle w:val="11"/>
        <w:spacing w:before="4"/>
        <w:rPr>
          <w:sz w:val="29"/>
        </w:rPr>
      </w:pPr>
    </w:p>
    <w:p>
      <w:pPr>
        <w:pStyle w:val="10"/>
        <w:spacing w:before="1"/>
      </w:pPr>
      <w:r>
        <w:rPr>
          <w:rFonts w:hint="eastAsia"/>
          <w:w w:val="115"/>
        </w:rPr>
        <w:t>认识自己情感倾向</w:t>
      </w:r>
    </w:p>
    <w:p>
      <w:pPr>
        <w:pStyle w:val="11"/>
        <w:spacing w:line="292" w:lineRule="auto"/>
        <w:ind w:left="120" w:right="119"/>
      </w:pPr>
      <w:r>
        <w:rPr>
          <w:rFonts w:hint="eastAsia"/>
        </w:rPr>
        <w:t xml:space="preserve">随着我进行更长时间地交易，我了解到了自己内心深处隐藏着什么样子情感倾向性质，并灵活地消除这些情感可以成为一个极其强大的指标。我们每个人都会有不同的情感，所以我的弱点可能与你们不同，但是认识它们很重要，这样您就可以利用它们来获得优势。我将给您举个例子：在大多数调整中，我们将从低位开始反转扩展、交易到20 </w:t>
      </w:r>
      <w:r>
        <w:rPr>
          <w:rFonts w:hint="eastAsia" w:eastAsia="宋体"/>
          <w:lang w:eastAsia="zh-CN"/>
        </w:rPr>
        <w:t>EMA</w:t>
      </w:r>
      <w:r>
        <w:rPr>
          <w:rFonts w:hint="eastAsia"/>
        </w:rPr>
        <w:t>、开始回落，并在某些时候放置更高的低位。这最终将标志着楔形突破的开始。我的一个弱点是，在那个楔形突破的几乎确切低点处就想开始做空股票（而我很少做空）。我了解自己内心深处隐藏着什么样子情感倾向性质，因此当我有那种感觉时，虽然无法控制自己对市场持消极态度，但也知道需要意识到我们可能非常接近底部。真是太神奇了！</w:t>
      </w:r>
    </w:p>
    <w:p>
      <w:pPr>
        <w:spacing w:after="0" w:line="292" w:lineRule="auto"/>
        <w:sectPr>
          <w:type w:val="continuous"/>
          <w:pgSz w:w="17280" w:h="12960" w:orient="landscape"/>
          <w:pgMar w:top="1380" w:right="720" w:bottom="280" w:left="720" w:header="720" w:footer="720" w:gutter="0"/>
          <w:cols w:equalWidth="0" w:num="2">
            <w:col w:w="7103" w:space="1537"/>
            <w:col w:w="7200"/>
          </w:cols>
        </w:sectPr>
      </w:pPr>
    </w:p>
    <w:p>
      <w:pPr>
        <w:pStyle w:val="20"/>
        <w:numPr>
          <w:ilvl w:val="0"/>
          <w:numId w:val="1"/>
        </w:numPr>
        <w:tabs>
          <w:tab w:val="left" w:pos="6941"/>
          <w:tab w:val="left" w:pos="6942"/>
        </w:tabs>
        <w:spacing w:before="59" w:after="0" w:line="640" w:lineRule="exact"/>
        <w:ind w:left="6941" w:right="0" w:hanging="6822"/>
        <w:jc w:val="left"/>
        <w:rPr>
          <w:sz w:val="12"/>
        </w:rPr>
      </w:pPr>
      <w:bookmarkStart w:id="11" w:name="Stop Loss Placement &amp; Selling"/>
      <w:bookmarkEnd w:id="11"/>
      <w:r>
        <w:rPr>
          <w:spacing w:val="-5"/>
          <w:w w:val="110"/>
          <w:sz w:val="12"/>
        </w:rPr>
        <w:t>48</w:t>
      </w:r>
    </w:p>
    <w:p>
      <w:pPr>
        <w:spacing w:before="6" w:line="240" w:lineRule="auto"/>
        <w:rPr>
          <w:sz w:val="13"/>
        </w:rPr>
      </w:pPr>
      <w:r>
        <w:br w:type="column"/>
      </w:r>
    </w:p>
    <w:p>
      <w:pPr>
        <w:spacing w:before="0"/>
        <w:ind w:left="120" w:right="0" w:firstLine="0"/>
        <w:jc w:val="left"/>
        <w:rPr>
          <w:sz w:val="12"/>
        </w:rPr>
      </w:pPr>
      <w:r>
        <w:rPr>
          <w:rFonts w:hint="eastAsia" w:ascii="Calibri" w:eastAsia="宋体"/>
          <w:b/>
          <w:w w:val="145"/>
          <w:sz w:val="10"/>
          <w:lang w:eastAsia="zh-CN"/>
        </w:rPr>
        <w:t>止损设置和卖出</w:t>
      </w:r>
      <w:r>
        <w:rPr>
          <w:rFonts w:ascii="Calibri"/>
          <w:b/>
          <w:spacing w:val="62"/>
          <w:w w:val="144"/>
          <w:sz w:val="10"/>
        </w:rPr>
        <w:t xml:space="preserve">   </w:t>
      </w:r>
      <w:r>
        <w:rPr>
          <w:spacing w:val="-5"/>
          <w:w w:val="120"/>
          <w:sz w:val="12"/>
        </w:rPr>
        <w:t>49</w:t>
      </w:r>
    </w:p>
    <w:p>
      <w:pPr>
        <w:spacing w:after="0"/>
        <w:jc w:val="left"/>
        <w:rPr>
          <w:sz w:val="12"/>
        </w:rPr>
        <w:sectPr>
          <w:pgSz w:w="17280" w:h="12960" w:orient="landscape"/>
          <w:pgMar w:top="540" w:right="720" w:bottom="280" w:left="720" w:header="720" w:footer="720" w:gutter="0"/>
          <w:cols w:equalWidth="0" w:num="2">
            <w:col w:w="7121" w:space="6138"/>
            <w:col w:w="2581"/>
          </w:cols>
        </w:sectPr>
      </w:pPr>
    </w:p>
    <w:p>
      <w:pPr>
        <w:pStyle w:val="11"/>
        <w:rPr>
          <w:sz w:val="86"/>
        </w:rPr>
      </w:pPr>
    </w:p>
    <w:p>
      <w:pPr>
        <w:pStyle w:val="11"/>
        <w:rPr>
          <w:sz w:val="86"/>
        </w:rPr>
      </w:pPr>
    </w:p>
    <w:p>
      <w:pPr>
        <w:pStyle w:val="11"/>
        <w:spacing w:before="3"/>
        <w:rPr>
          <w:sz w:val="111"/>
        </w:rPr>
      </w:pPr>
    </w:p>
    <w:p>
      <w:pPr>
        <w:pStyle w:val="2"/>
        <w:spacing w:line="247" w:lineRule="auto"/>
        <w:ind w:right="38"/>
        <w:jc w:val="both"/>
      </w:pPr>
      <w:bookmarkStart w:id="12" w:name="_TOC_250006"/>
      <w:r>
        <w:rPr>
          <w:rFonts w:hint="eastAsia"/>
        </w:rPr>
        <w:t>止损设置和卖出</w:t>
      </w:r>
      <w:bookmarkEnd w:id="12"/>
    </w:p>
    <w:p>
      <w:pPr>
        <w:pStyle w:val="9"/>
        <w:spacing w:before="589"/>
        <w:jc w:val="both"/>
      </w:pPr>
      <w:r>
        <w:rPr>
          <w:rFonts w:hint="eastAsia" w:eastAsia="宋体"/>
          <w:w w:val="85"/>
          <w:lang w:eastAsia="zh-CN"/>
        </w:rPr>
        <w:t>我遵循我的规则进行买入和卖出</w:t>
      </w:r>
    </w:p>
    <w:p>
      <w:pPr>
        <w:pStyle w:val="11"/>
        <w:spacing w:before="11"/>
        <w:rPr>
          <w:rFonts w:ascii="Palatino Linotype"/>
          <w:sz w:val="22"/>
        </w:rPr>
      </w:pPr>
    </w:p>
    <w:p>
      <w:pPr>
        <w:pStyle w:val="11"/>
        <w:ind w:left="120"/>
        <w:jc w:val="both"/>
        <w:rPr>
          <w:rFonts w:hint="eastAsia" w:eastAsia="宋体"/>
          <w:lang w:eastAsia="zh-CN"/>
        </w:rPr>
      </w:pPr>
      <w:r>
        <w:rPr>
          <w:spacing w:val="-2"/>
          <w:w w:val="105"/>
        </w:rPr>
        <w:t>—</w:t>
      </w:r>
      <w:r>
        <w:rPr>
          <w:rFonts w:hint="eastAsia" w:eastAsia="宋体"/>
          <w:spacing w:val="-2"/>
          <w:w w:val="105"/>
          <w:lang w:eastAsia="zh-CN"/>
        </w:rPr>
        <w:t>尼古拉斯</w:t>
      </w:r>
      <w:r>
        <w:rPr>
          <w:rFonts w:hint="eastAsia" w:eastAsia="宋体"/>
          <w:spacing w:val="-2"/>
          <w:lang w:eastAsia="zh-CN"/>
        </w:rPr>
        <w:t>·</w:t>
      </w:r>
      <w:r>
        <w:rPr>
          <w:rFonts w:hint="eastAsia" w:eastAsia="宋体"/>
          <w:spacing w:val="-2"/>
          <w:w w:val="105"/>
          <w:lang w:eastAsia="zh-CN"/>
        </w:rPr>
        <w:t>达瓦斯</w:t>
      </w:r>
    </w:p>
    <w:p>
      <w:pPr>
        <w:pStyle w:val="11"/>
        <w:spacing w:before="21" w:line="292" w:lineRule="auto"/>
        <w:ind w:left="120" w:right="154"/>
        <w:rPr>
          <w:rFonts w:hint="eastAsia"/>
        </w:rPr>
      </w:pPr>
      <w:r>
        <w:rPr>
          <w:b w:val="0"/>
        </w:rPr>
        <w:br w:type="column"/>
      </w:r>
      <w:r>
        <w:rPr>
          <w:rFonts w:hint="eastAsia" w:ascii="Calibri" w:hAnsi="Calibri" w:eastAsia="Calibri" w:cs="Calibri"/>
          <w:b/>
          <w:bCs/>
          <w:w w:val="115"/>
          <w:sz w:val="22"/>
          <w:szCs w:val="22"/>
          <w:lang w:val="en-US" w:eastAsia="en-US" w:bidi="ar-SA"/>
        </w:rPr>
        <w:t>你购买的原因是什么？目前还有效吗？</w:t>
      </w:r>
    </w:p>
    <w:p>
      <w:pPr>
        <w:pStyle w:val="11"/>
        <w:spacing w:before="21" w:line="292" w:lineRule="auto"/>
        <w:ind w:left="120" w:right="154"/>
        <w:rPr>
          <w:rFonts w:hint="eastAsia"/>
        </w:rPr>
      </w:pPr>
      <w:r>
        <w:rPr>
          <w:rFonts w:hint="eastAsia"/>
        </w:rPr>
        <w:t>简单来说，如果你出于某个特定原因购买了一只股票，而这个原因不再成立，那么你持有该交易的理由就无效了。基本上，如果你为某个特定原因购买了一只股票，则应在违反该原因时卖出该股。</w:t>
      </w:r>
    </w:p>
    <w:p>
      <w:pPr>
        <w:pStyle w:val="11"/>
        <w:spacing w:before="21" w:line="292" w:lineRule="auto"/>
        <w:ind w:left="120" w:right="154"/>
        <w:rPr>
          <w:rFonts w:hint="eastAsia"/>
        </w:rPr>
      </w:pPr>
    </w:p>
    <w:p>
      <w:pPr>
        <w:pStyle w:val="11"/>
        <w:spacing w:before="21" w:line="292" w:lineRule="auto"/>
        <w:ind w:left="120" w:right="154"/>
        <w:rPr>
          <w:rFonts w:hint="eastAsia" w:ascii="Calibri" w:hAnsi="Calibri" w:eastAsia="Calibri" w:cs="Calibri"/>
          <w:b/>
          <w:bCs/>
          <w:w w:val="115"/>
          <w:sz w:val="22"/>
          <w:szCs w:val="22"/>
          <w:lang w:val="en-US" w:eastAsia="en-US" w:bidi="ar-SA"/>
        </w:rPr>
      </w:pPr>
      <w:r>
        <w:rPr>
          <w:rFonts w:hint="eastAsia" w:ascii="Calibri" w:hAnsi="Calibri" w:eastAsia="Calibri" w:cs="Calibri"/>
          <w:b/>
          <w:bCs/>
          <w:w w:val="115"/>
          <w:sz w:val="22"/>
          <w:szCs w:val="22"/>
          <w:lang w:val="en-US" w:eastAsia="en-US" w:bidi="ar-SA"/>
        </w:rPr>
        <w:t>突破日/低点购买的理由</w:t>
      </w:r>
    </w:p>
    <w:p>
      <w:pPr>
        <w:pStyle w:val="11"/>
        <w:spacing w:before="21" w:line="292" w:lineRule="auto"/>
        <w:ind w:left="120" w:right="154"/>
        <w:rPr>
          <w:rFonts w:hint="eastAsia"/>
        </w:rPr>
      </w:pPr>
      <w:r>
        <w:rPr>
          <w:rFonts w:hint="eastAsia"/>
        </w:rPr>
        <w:t>当一支股票出现强劲突破时，尤其是伴随着大量交易量时，止损应设置在当天最低价处。如果当天最低价被打破，则表明卖方已经压倒引起初始爆发的大量交易量。在市场波动较大或者您处于困境中时，在达到每日最低点之前失败突破水平可能会更加合理。</w:t>
      </w:r>
    </w:p>
    <w:p>
      <w:pPr>
        <w:pStyle w:val="11"/>
        <w:spacing w:before="21" w:line="292" w:lineRule="auto"/>
        <w:ind w:left="120" w:right="154"/>
        <w:rPr>
          <w:rFonts w:hint="eastAsia"/>
        </w:rPr>
      </w:pPr>
    </w:p>
    <w:p>
      <w:pPr>
        <w:pStyle w:val="11"/>
        <w:spacing w:before="21" w:line="292" w:lineRule="auto"/>
        <w:ind w:left="120" w:right="154"/>
        <w:rPr>
          <w:rFonts w:hint="eastAsia" w:ascii="Calibri" w:hAnsi="Calibri" w:eastAsia="Calibri" w:cs="Calibri"/>
          <w:b/>
          <w:bCs/>
          <w:w w:val="115"/>
          <w:sz w:val="22"/>
          <w:szCs w:val="22"/>
          <w:lang w:val="en-US" w:eastAsia="en-US" w:bidi="ar-SA"/>
        </w:rPr>
      </w:pPr>
      <w:r>
        <w:rPr>
          <w:rFonts w:hint="eastAsia" w:ascii="Calibri" w:hAnsi="Calibri" w:eastAsia="Calibri" w:cs="Calibri"/>
          <w:b/>
          <w:bCs/>
          <w:w w:val="115"/>
          <w:sz w:val="22"/>
          <w:szCs w:val="22"/>
          <w:lang w:val="en-US" w:eastAsia="en-US" w:bidi="ar-SA"/>
        </w:rPr>
        <w:t>启动杆低位</w:t>
      </w:r>
    </w:p>
    <w:p>
      <w:pPr>
        <w:pStyle w:val="11"/>
        <w:spacing w:before="21" w:line="292" w:lineRule="auto"/>
        <w:ind w:left="120" w:right="154"/>
        <w:rPr>
          <w:rFonts w:hint="eastAsia"/>
        </w:rPr>
      </w:pPr>
      <w:r>
        <w:rPr>
          <w:rFonts w:hint="eastAsia"/>
        </w:rPr>
        <w:t>启动杆指的是某种宽幅区间或重要连续性杆。当我们看到这样的运动时，应予以注意，并且不能违反那些每日最低点。因此，在看到启动杆底部后，我们希望将止损调整至该根K线底部。</w:t>
      </w:r>
    </w:p>
    <w:p>
      <w:pPr>
        <w:pStyle w:val="11"/>
        <w:spacing w:before="21" w:line="292" w:lineRule="auto"/>
        <w:ind w:left="120" w:right="154"/>
        <w:rPr>
          <w:rFonts w:hint="eastAsia"/>
        </w:rPr>
      </w:pPr>
    </w:p>
    <w:p>
      <w:pPr>
        <w:pStyle w:val="11"/>
        <w:spacing w:before="21" w:line="292" w:lineRule="auto"/>
        <w:ind w:left="120" w:right="154"/>
        <w:rPr>
          <w:rFonts w:hint="eastAsia" w:ascii="Calibri" w:hAnsi="Calibri" w:eastAsia="Calibri" w:cs="Calibri"/>
          <w:b/>
          <w:bCs/>
          <w:w w:val="115"/>
          <w:sz w:val="22"/>
          <w:szCs w:val="22"/>
          <w:lang w:val="en-US" w:eastAsia="en-US" w:bidi="ar-SA"/>
        </w:rPr>
      </w:pPr>
      <w:r>
        <w:rPr>
          <w:rFonts w:hint="eastAsia" w:ascii="Calibri" w:hAnsi="Calibri" w:eastAsia="Calibri" w:cs="Calibri"/>
          <w:b/>
          <w:bCs/>
          <w:w w:val="115"/>
          <w:sz w:val="22"/>
          <w:szCs w:val="22"/>
          <w:lang w:val="en-US" w:eastAsia="en-US" w:bidi="ar-SA"/>
        </w:rPr>
        <w:t>重新确认价格强度确认</w:t>
      </w:r>
    </w:p>
    <w:p>
      <w:pPr>
        <w:pStyle w:val="11"/>
        <w:spacing w:before="21" w:line="292" w:lineRule="auto"/>
        <w:ind w:left="120" w:right="119"/>
      </w:pPr>
      <w:r>
        <w:rPr>
          <w:rFonts w:hint="eastAsia"/>
        </w:rPr>
        <w:t>这是“达尔维斯盒子”概念的一种玩法。当股票上涨时，最终会回调或“休息”。当它回调时，现在就有机会通过价格强度确认来重新确认。经过休整后，当股票再次交易穿过引发回调的高点时，就实现了价格强度确认。止损被提高到新枢轴低位以下。对于大赢家而言，这将一遍又一遍地发生，并且随着</w:t>
      </w:r>
      <w:r>
        <w:rPr>
          <w:rFonts w:hint="eastAsia" w:eastAsia="宋体"/>
          <w:lang w:eastAsia="zh-CN"/>
        </w:rPr>
        <w:t>价格行为</w:t>
      </w:r>
      <w:r>
        <w:rPr>
          <w:rFonts w:hint="eastAsia"/>
        </w:rPr>
        <w:t>中不断上升而提高止损水平。</w:t>
      </w:r>
    </w:p>
    <w:p>
      <w:pPr>
        <w:pStyle w:val="11"/>
        <w:spacing w:before="9"/>
        <w:rPr>
          <w:sz w:val="29"/>
        </w:rPr>
      </w:pPr>
    </w:p>
    <w:p>
      <w:pPr>
        <w:pStyle w:val="11"/>
        <w:spacing w:before="21" w:line="292" w:lineRule="auto"/>
        <w:ind w:left="120" w:right="154"/>
        <w:rPr>
          <w:rFonts w:hint="eastAsia" w:ascii="Calibri" w:hAnsi="Calibri" w:eastAsia="Calibri" w:cs="Calibri"/>
          <w:b/>
          <w:bCs/>
          <w:w w:val="115"/>
          <w:sz w:val="22"/>
          <w:szCs w:val="22"/>
          <w:lang w:val="en-US" w:eastAsia="en-US" w:bidi="ar-SA"/>
        </w:rPr>
      </w:pPr>
      <w:r>
        <w:rPr>
          <w:rFonts w:hint="eastAsia" w:ascii="Calibri" w:hAnsi="Calibri" w:eastAsia="Calibri" w:cs="Calibri"/>
          <w:b/>
          <w:bCs/>
          <w:w w:val="115"/>
          <w:sz w:val="22"/>
          <w:szCs w:val="22"/>
          <w:lang w:val="en-US" w:eastAsia="en-US" w:bidi="ar-SA"/>
        </w:rPr>
        <w:t xml:space="preserve">10/20 </w:t>
      </w:r>
      <w:r>
        <w:rPr>
          <w:rFonts w:hint="eastAsia" w:ascii="Calibri" w:hAnsi="Calibri" w:eastAsia="宋体" w:cs="Calibri"/>
          <w:b/>
          <w:bCs/>
          <w:w w:val="115"/>
          <w:sz w:val="22"/>
          <w:szCs w:val="22"/>
          <w:lang w:val="en-US" w:eastAsia="zh-CN" w:bidi="ar-SA"/>
        </w:rPr>
        <w:t>EMA</w:t>
      </w:r>
      <w:r>
        <w:rPr>
          <w:rFonts w:hint="eastAsia" w:ascii="Calibri" w:hAnsi="Calibri" w:eastAsia="Calibri" w:cs="Calibri"/>
          <w:b/>
          <w:bCs/>
          <w:w w:val="115"/>
          <w:sz w:val="22"/>
          <w:szCs w:val="22"/>
          <w:lang w:val="en-US" w:eastAsia="en-US" w:bidi="ar-SA"/>
        </w:rPr>
        <w:t xml:space="preserve"> 跟踪止损</w:t>
      </w:r>
    </w:p>
    <w:p>
      <w:pPr>
        <w:pStyle w:val="11"/>
        <w:spacing w:before="21" w:line="292" w:lineRule="auto"/>
        <w:ind w:left="120" w:right="225"/>
        <w:rPr>
          <w:rFonts w:hint="eastAsia"/>
        </w:rPr>
      </w:pPr>
      <w:r>
        <w:rPr>
          <w:rFonts w:hint="eastAsia"/>
        </w:rPr>
        <w:t xml:space="preserve">当市场收盘低于10/20 </w:t>
      </w:r>
      <w:r>
        <w:rPr>
          <w:rFonts w:hint="eastAsia" w:eastAsia="宋体"/>
          <w:lang w:eastAsia="zh-CN"/>
        </w:rPr>
        <w:t>EMA</w:t>
      </w:r>
      <w:r>
        <w:rPr>
          <w:rFonts w:hint="eastAsia"/>
        </w:rPr>
        <w:t>时卖出。具体使用哪个</w:t>
      </w:r>
      <w:r>
        <w:rPr>
          <w:rFonts w:hint="eastAsia" w:eastAsia="宋体"/>
          <w:lang w:eastAsia="zh-CN"/>
        </w:rPr>
        <w:t>EMA</w:t>
      </w:r>
      <w:r>
        <w:rPr>
          <w:rFonts w:hint="eastAsia"/>
        </w:rPr>
        <w:t xml:space="preserve">取决于股票在上涨过程中所显示的移动平均线。随着趋势延伸，价格可能加速，值得考虑转向较短的移动平均线以保护利润。我甚至看到有些人在这种情况下降至5 </w:t>
      </w:r>
      <w:r>
        <w:rPr>
          <w:rFonts w:hint="eastAsia" w:eastAsia="宋体"/>
          <w:lang w:eastAsia="zh-CN"/>
        </w:rPr>
        <w:t>EMA</w:t>
      </w:r>
      <w:r>
        <w:rPr>
          <w:rFonts w:hint="eastAsia"/>
        </w:rPr>
        <w:t>。</w:t>
      </w:r>
    </w:p>
    <w:p>
      <w:pPr>
        <w:pStyle w:val="11"/>
        <w:spacing w:before="21" w:line="292" w:lineRule="auto"/>
        <w:ind w:left="120" w:right="225"/>
        <w:rPr>
          <w:rFonts w:hint="eastAsia"/>
        </w:rPr>
      </w:pPr>
    </w:p>
    <w:p>
      <w:pPr>
        <w:pStyle w:val="11"/>
        <w:spacing w:before="21" w:line="292" w:lineRule="auto"/>
        <w:ind w:left="120" w:right="154"/>
        <w:rPr>
          <w:rFonts w:hint="eastAsia" w:ascii="Calibri" w:hAnsi="Calibri" w:eastAsia="Calibri" w:cs="Calibri"/>
          <w:b/>
          <w:bCs/>
          <w:w w:val="115"/>
          <w:sz w:val="22"/>
          <w:szCs w:val="22"/>
          <w:lang w:val="en-US" w:eastAsia="en-US" w:bidi="ar-SA"/>
        </w:rPr>
      </w:pPr>
      <w:r>
        <w:rPr>
          <w:rFonts w:hint="eastAsia" w:ascii="Calibri" w:hAnsi="Calibri" w:eastAsia="Calibri" w:cs="Calibri"/>
          <w:b/>
          <w:bCs/>
          <w:w w:val="115"/>
          <w:sz w:val="22"/>
          <w:szCs w:val="22"/>
          <w:lang w:val="en-US" w:eastAsia="en-US" w:bidi="ar-SA"/>
        </w:rPr>
        <w:t>上升趋势线突破</w:t>
      </w:r>
    </w:p>
    <w:p>
      <w:pPr>
        <w:pStyle w:val="11"/>
        <w:spacing w:before="21" w:line="292" w:lineRule="auto"/>
        <w:ind w:left="120" w:right="225"/>
        <w:rPr>
          <w:rFonts w:hint="eastAsia"/>
        </w:rPr>
      </w:pPr>
      <w:r>
        <w:rPr>
          <w:rFonts w:hint="eastAsia"/>
        </w:rPr>
        <w:t xml:space="preserve">当一只股票进入其趋势并且您至少有三个接触点时，趋势线成为一个有效的参考点。如果它被打破，那就是退出交易的信号。我经常发现上升趋势线会与日图表上的20 </w:t>
      </w:r>
      <w:r>
        <w:rPr>
          <w:rFonts w:hint="eastAsia" w:eastAsia="宋体"/>
          <w:lang w:eastAsia="zh-CN"/>
        </w:rPr>
        <w:t>EMA</w:t>
      </w:r>
      <w:r>
        <w:rPr>
          <w:rFonts w:hint="eastAsia"/>
        </w:rPr>
        <w:t>处于类似位置。</w:t>
      </w:r>
    </w:p>
    <w:p>
      <w:pPr>
        <w:pStyle w:val="11"/>
        <w:spacing w:before="21" w:line="292" w:lineRule="auto"/>
        <w:ind w:left="120" w:right="225"/>
        <w:rPr>
          <w:rFonts w:hint="eastAsia"/>
        </w:rPr>
      </w:pPr>
    </w:p>
    <w:p>
      <w:pPr>
        <w:pStyle w:val="11"/>
        <w:spacing w:before="21" w:line="292" w:lineRule="auto"/>
        <w:ind w:left="120" w:right="225"/>
        <w:rPr>
          <w:rFonts w:hint="eastAsia"/>
        </w:rPr>
      </w:pPr>
      <w:r>
        <w:rPr>
          <w:rFonts w:hint="eastAsia" w:ascii="Calibri" w:hAnsi="Calibri" w:eastAsia="Calibri" w:cs="Calibri"/>
          <w:b/>
          <w:bCs/>
          <w:w w:val="115"/>
          <w:sz w:val="22"/>
          <w:szCs w:val="22"/>
          <w:lang w:val="en-US" w:eastAsia="en-US" w:bidi="ar-SA"/>
        </w:rPr>
        <w:t xml:space="preserve">每周10 </w:t>
      </w:r>
      <w:r>
        <w:rPr>
          <w:rFonts w:hint="eastAsia" w:ascii="Calibri" w:hAnsi="Calibri" w:eastAsia="宋体" w:cs="Calibri"/>
          <w:b/>
          <w:bCs/>
          <w:w w:val="115"/>
          <w:sz w:val="22"/>
          <w:szCs w:val="22"/>
          <w:lang w:val="en-US" w:eastAsia="zh-CN" w:bidi="ar-SA"/>
        </w:rPr>
        <w:t>EMA</w:t>
      </w:r>
      <w:r>
        <w:rPr>
          <w:rFonts w:hint="eastAsia" w:ascii="Calibri" w:hAnsi="Calibri" w:eastAsia="Calibri" w:cs="Calibri"/>
          <w:b/>
          <w:bCs/>
          <w:w w:val="115"/>
          <w:sz w:val="22"/>
          <w:szCs w:val="22"/>
          <w:lang w:val="en-US" w:eastAsia="en-US" w:bidi="ar-SA"/>
        </w:rPr>
        <w:t>或每日50 SM</w:t>
      </w:r>
      <w:r>
        <w:rPr>
          <w:rFonts w:hint="eastAsia" w:ascii="Calibri" w:hAnsi="Calibri" w:eastAsia="宋体" w:cs="Calibri"/>
          <w:b/>
          <w:bCs/>
          <w:w w:val="115"/>
          <w:sz w:val="22"/>
          <w:szCs w:val="22"/>
          <w:lang w:val="en-US" w:eastAsia="zh-CN" w:bidi="ar-SA"/>
        </w:rPr>
        <w:t>A</w:t>
      </w:r>
      <w:r>
        <w:rPr>
          <w:rFonts w:hint="eastAsia" w:ascii="Calibri" w:hAnsi="Calibri" w:eastAsia="Calibri" w:cs="Calibri"/>
          <w:b/>
          <w:bCs/>
          <w:w w:val="115"/>
          <w:sz w:val="22"/>
          <w:szCs w:val="22"/>
          <w:lang w:val="en-US" w:eastAsia="en-US" w:bidi="ar-SA"/>
        </w:rPr>
        <w:t>扩展</w:t>
      </w:r>
    </w:p>
    <w:p>
      <w:pPr>
        <w:pStyle w:val="11"/>
        <w:spacing w:before="37"/>
        <w:ind w:left="120"/>
      </w:pPr>
      <w:r>
        <w:rPr>
          <w:rFonts w:hint="eastAsia"/>
        </w:rPr>
        <w:t xml:space="preserve">对于每个移动平均数从百分比方面进行硬性规定是不可行的，因为每只股票都有其自己独特的特征。尽管如此，在周度10 </w:t>
      </w:r>
      <w:r>
        <w:rPr>
          <w:rFonts w:hint="eastAsia" w:eastAsia="宋体"/>
          <w:lang w:eastAsia="zh-CN"/>
        </w:rPr>
        <w:t>EMA</w:t>
      </w:r>
      <w:r>
        <w:rPr>
          <w:rFonts w:hint="eastAsia"/>
        </w:rPr>
        <w:t xml:space="preserve">非常扩展时，它经历整合期增加了几率。在这些扩展中部分利润或全部利润可能是明智之举。我发现更容易评估从每周10 </w:t>
      </w:r>
      <w:r>
        <w:rPr>
          <w:rFonts w:hint="eastAsia" w:eastAsia="宋体"/>
          <w:lang w:eastAsia="zh-CN"/>
        </w:rPr>
        <w:t>EMA</w:t>
      </w:r>
      <w:r>
        <w:rPr>
          <w:rFonts w:hint="eastAsia"/>
        </w:rPr>
        <w:t>而不是从每日50 SMA的扩展。</w:t>
      </w:r>
    </w:p>
    <w:p>
      <w:pPr>
        <w:pStyle w:val="11"/>
        <w:spacing w:before="10"/>
        <w:rPr>
          <w:sz w:val="29"/>
        </w:rPr>
      </w:pPr>
    </w:p>
    <w:p>
      <w:pPr>
        <w:pStyle w:val="11"/>
        <w:spacing w:before="21" w:line="292" w:lineRule="auto"/>
        <w:ind w:left="120" w:right="122"/>
      </w:pPr>
    </w:p>
    <w:p>
      <w:pPr>
        <w:spacing w:after="0" w:line="292" w:lineRule="auto"/>
        <w:sectPr>
          <w:type w:val="continuous"/>
          <w:pgSz w:w="17280" w:h="12960" w:orient="landscape"/>
          <w:pgMar w:top="1380" w:right="720" w:bottom="280" w:left="720" w:header="720" w:footer="720" w:gutter="0"/>
          <w:cols w:equalWidth="0" w:num="2">
            <w:col w:w="3539" w:space="5101"/>
            <w:col w:w="7200"/>
          </w:cols>
        </w:sectPr>
      </w:pPr>
    </w:p>
    <w:p>
      <w:pPr>
        <w:tabs>
          <w:tab w:val="left" w:pos="13409"/>
        </w:tabs>
        <w:spacing w:before="77"/>
        <w:ind w:left="6929" w:right="0" w:firstLine="0"/>
        <w:jc w:val="left"/>
        <w:rPr>
          <w:sz w:val="12"/>
        </w:rPr>
      </w:pPr>
      <w:r>
        <w:rPr>
          <w:spacing w:val="-5"/>
          <w:w w:val="135"/>
          <w:sz w:val="12"/>
        </w:rPr>
        <w:t>50</w:t>
      </w:r>
      <w:r>
        <w:rPr>
          <w:sz w:val="12"/>
        </w:rPr>
        <w:tab/>
      </w:r>
      <w:r>
        <w:rPr>
          <w:rFonts w:hint="eastAsia" w:ascii="Calibri" w:eastAsia="宋体"/>
          <w:b/>
          <w:w w:val="135"/>
          <w:sz w:val="10"/>
          <w:lang w:eastAsia="zh-CN"/>
        </w:rPr>
        <w:t>止损设置和卖出</w:t>
      </w:r>
      <w:r>
        <w:rPr>
          <w:rFonts w:ascii="Calibri"/>
          <w:b/>
          <w:spacing w:val="75"/>
          <w:w w:val="144"/>
          <w:sz w:val="10"/>
        </w:rPr>
        <w:t xml:space="preserve">   </w:t>
      </w:r>
      <w:r>
        <w:rPr>
          <w:spacing w:val="-5"/>
          <w:w w:val="115"/>
          <w:sz w:val="12"/>
        </w:rPr>
        <w:t>51</w:t>
      </w:r>
    </w:p>
    <w:p>
      <w:pPr>
        <w:pStyle w:val="11"/>
        <w:spacing w:before="10"/>
        <w:rPr>
          <w:sz w:val="26"/>
        </w:rPr>
      </w:pPr>
    </w:p>
    <w:p>
      <w:pPr>
        <w:pStyle w:val="11"/>
        <w:spacing w:before="99" w:line="292" w:lineRule="auto"/>
        <w:ind w:left="120" w:right="8811"/>
      </w:pPr>
    </w:p>
    <w:p>
      <w:pPr>
        <w:pStyle w:val="11"/>
        <w:spacing w:before="11"/>
        <w:rPr>
          <w:sz w:val="29"/>
        </w:rPr>
      </w:pPr>
    </w:p>
    <w:p>
      <w:pPr>
        <w:pStyle w:val="11"/>
        <w:spacing w:before="21" w:line="292" w:lineRule="auto"/>
        <w:ind w:left="120" w:right="8937"/>
        <w:rPr>
          <w:rFonts w:hint="eastAsia"/>
        </w:rPr>
      </w:pPr>
      <w:r>
        <w:rPr>
          <w:rFonts w:hint="eastAsia" w:ascii="Calibri" w:hAnsi="Calibri" w:eastAsia="Calibri" w:cs="Calibri"/>
          <w:b/>
          <w:bCs/>
          <w:w w:val="115"/>
          <w:sz w:val="22"/>
          <w:szCs w:val="22"/>
          <w:lang w:val="en-US" w:eastAsia="en-US" w:bidi="ar-SA"/>
        </w:rPr>
        <w:t>间隙上涨的详尽扩展</w:t>
      </w:r>
    </w:p>
    <w:p>
      <w:pPr>
        <w:pStyle w:val="11"/>
        <w:spacing w:before="21" w:line="292" w:lineRule="auto"/>
        <w:ind w:left="120" w:right="8937"/>
        <w:rPr>
          <w:rFonts w:hint="eastAsia"/>
        </w:rPr>
      </w:pPr>
      <w:r>
        <w:rPr>
          <w:rFonts w:hint="eastAsia"/>
        </w:rPr>
        <w:t>当一只股票在其趋势中得到延伸，从10日</w:t>
      </w:r>
      <w:r>
        <w:rPr>
          <w:rFonts w:hint="eastAsia" w:eastAsia="宋体"/>
          <w:lang w:eastAsia="zh-CN"/>
        </w:rPr>
        <w:t>EMA</w:t>
      </w:r>
      <w:r>
        <w:rPr>
          <w:rFonts w:hint="eastAsia"/>
        </w:rPr>
        <w:t>（指数移动平均线）得到延伸，并且有一个大的间隙上涨时，这通常是卖出或至少部分减仓的时机。</w:t>
      </w:r>
    </w:p>
    <w:p>
      <w:pPr>
        <w:pStyle w:val="11"/>
        <w:spacing w:before="21" w:line="292" w:lineRule="auto"/>
        <w:ind w:left="120" w:right="8937"/>
        <w:rPr>
          <w:rFonts w:hint="eastAsia"/>
        </w:rPr>
      </w:pPr>
    </w:p>
    <w:p>
      <w:pPr>
        <w:pStyle w:val="11"/>
        <w:spacing w:before="21" w:line="292" w:lineRule="auto"/>
        <w:ind w:left="120" w:right="8937"/>
        <w:rPr>
          <w:rFonts w:hint="eastAsia" w:ascii="Calibri" w:hAnsi="Calibri" w:eastAsia="Calibri" w:cs="Calibri"/>
          <w:b/>
          <w:bCs/>
          <w:w w:val="115"/>
          <w:sz w:val="22"/>
          <w:szCs w:val="22"/>
          <w:lang w:val="en-US" w:eastAsia="en-US" w:bidi="ar-SA"/>
        </w:rPr>
      </w:pPr>
      <w:r>
        <w:rPr>
          <w:rFonts w:hint="eastAsia" w:ascii="Calibri" w:hAnsi="Calibri" w:eastAsia="Calibri" w:cs="Calibri"/>
          <w:b/>
          <w:bCs/>
          <w:w w:val="115"/>
          <w:sz w:val="22"/>
          <w:szCs w:val="22"/>
          <w:lang w:val="en-US" w:eastAsia="en-US" w:bidi="ar-SA"/>
        </w:rPr>
        <w:t>卖出一些，持有一些</w:t>
      </w:r>
    </w:p>
    <w:p>
      <w:pPr>
        <w:pStyle w:val="11"/>
        <w:spacing w:before="21" w:line="292" w:lineRule="auto"/>
        <w:ind w:left="120" w:right="8811"/>
      </w:pPr>
      <w:r>
        <w:rPr>
          <w:rFonts w:hint="eastAsia"/>
        </w:rPr>
        <w:t>归根结底，股票交易就是不断以你的风险倍数进行买卖。这使你成为了赌场。假设你在交易中冒了2美元的风险并获得了10美元收益，并且该股票略微超买。因为你已经获得了5倍于风险投入额度的收益，所以“卖出一些、持有一些”是合理的。这个概念可以帮助保持核心头寸以追求更大幅度上涨。它也允许您输多赢少，因为利润是损失金额的倍数。</w:t>
      </w:r>
    </w:p>
    <w:p>
      <w:pPr>
        <w:spacing w:after="0" w:line="292" w:lineRule="auto"/>
        <w:sectPr>
          <w:pgSz w:w="17280" w:h="12960" w:orient="landscape"/>
          <w:pgMar w:top="620" w:right="720" w:bottom="280" w:left="720" w:header="720" w:footer="720" w:gutter="0"/>
          <w:cols w:space="720" w:num="1"/>
        </w:sectPr>
      </w:pPr>
    </w:p>
    <w:p>
      <w:pPr>
        <w:pStyle w:val="20"/>
        <w:numPr>
          <w:ilvl w:val="0"/>
          <w:numId w:val="1"/>
        </w:numPr>
        <w:tabs>
          <w:tab w:val="left" w:pos="6948"/>
          <w:tab w:val="left" w:pos="6949"/>
        </w:tabs>
        <w:spacing w:before="59" w:after="0" w:line="640" w:lineRule="exact"/>
        <w:ind w:left="6948" w:right="0" w:hanging="6829"/>
        <w:jc w:val="left"/>
        <w:rPr>
          <w:sz w:val="12"/>
        </w:rPr>
      </w:pPr>
      <w:bookmarkStart w:id="13" w:name="Avoiding Bad Markets &amp; Protecting Capita"/>
      <w:bookmarkEnd w:id="13"/>
      <w:r>
        <w:rPr>
          <w:spacing w:val="-5"/>
          <w:w w:val="105"/>
          <w:sz w:val="12"/>
        </w:rPr>
        <w:t>52</w:t>
      </w:r>
    </w:p>
    <w:p>
      <w:pPr>
        <w:tabs>
          <w:tab w:val="right" w:pos="3305"/>
        </w:tabs>
        <w:spacing w:before="157"/>
        <w:ind w:left="120" w:right="0" w:firstLine="0"/>
        <w:jc w:val="left"/>
        <w:rPr>
          <w:sz w:val="12"/>
        </w:rPr>
      </w:pPr>
      <w:r>
        <w:br w:type="column"/>
      </w:r>
      <w:r>
        <w:rPr>
          <w:rFonts w:hint="eastAsia" w:ascii="Calibri" w:eastAsia="宋体"/>
          <w:b/>
          <w:w w:val="135"/>
          <w:sz w:val="10"/>
          <w:lang w:eastAsia="zh-CN"/>
        </w:rPr>
        <w:t>避免不良市场并保护资本</w:t>
      </w:r>
      <w:r>
        <w:rPr>
          <w:rFonts w:ascii="Calibri"/>
          <w:b/>
          <w:sz w:val="10"/>
        </w:rPr>
        <w:tab/>
      </w:r>
      <w:r>
        <w:rPr>
          <w:spacing w:val="-5"/>
          <w:w w:val="120"/>
          <w:sz w:val="12"/>
        </w:rPr>
        <w:t>53</w:t>
      </w:r>
    </w:p>
    <w:p>
      <w:pPr>
        <w:spacing w:after="0"/>
        <w:jc w:val="left"/>
        <w:rPr>
          <w:sz w:val="12"/>
        </w:rPr>
        <w:sectPr>
          <w:pgSz w:w="17280" w:h="12960" w:orient="landscape"/>
          <w:pgMar w:top="540" w:right="720" w:bottom="280" w:left="720" w:header="720" w:footer="720" w:gutter="0"/>
          <w:cols w:equalWidth="0" w:num="2">
            <w:col w:w="7120" w:space="5294"/>
            <w:col w:w="3426"/>
          </w:cols>
        </w:sectPr>
      </w:pPr>
    </w:p>
    <w:p>
      <w:pPr>
        <w:pStyle w:val="11"/>
        <w:rPr>
          <w:sz w:val="86"/>
        </w:rPr>
      </w:pPr>
    </w:p>
    <w:p>
      <w:pPr>
        <w:pStyle w:val="11"/>
        <w:rPr>
          <w:sz w:val="86"/>
        </w:rPr>
      </w:pPr>
    </w:p>
    <w:p>
      <w:pPr>
        <w:pStyle w:val="11"/>
        <w:spacing w:before="3"/>
        <w:rPr>
          <w:sz w:val="111"/>
        </w:rPr>
      </w:pPr>
    </w:p>
    <w:p>
      <w:pPr>
        <w:pStyle w:val="2"/>
        <w:spacing w:line="247" w:lineRule="auto"/>
        <w:ind w:right="38"/>
      </w:pPr>
      <w:bookmarkStart w:id="14" w:name="_TOC_250005"/>
      <w:r>
        <w:rPr>
          <w:rFonts w:hint="eastAsia"/>
        </w:rPr>
        <w:t>避免糟糕的市场和保护资本</w:t>
      </w:r>
      <w:bookmarkEnd w:id="14"/>
    </w:p>
    <w:p>
      <w:pPr>
        <w:pStyle w:val="9"/>
        <w:spacing w:before="609" w:line="223" w:lineRule="auto"/>
        <w:ind w:right="38"/>
        <w:rPr>
          <w:rFonts w:hint="eastAsia"/>
          <w:w w:val="85"/>
        </w:rPr>
      </w:pPr>
      <w:r>
        <w:rPr>
          <w:rFonts w:hint="eastAsia"/>
          <w:w w:val="85"/>
        </w:rPr>
        <w:t>交易中最重要的规则是要做好防守，而不是进攻。</w:t>
      </w:r>
    </w:p>
    <w:p>
      <w:pPr>
        <w:pStyle w:val="11"/>
        <w:spacing w:before="2"/>
        <w:rPr>
          <w:rFonts w:ascii="Palatino Linotype"/>
          <w:sz w:val="23"/>
        </w:rPr>
      </w:pPr>
    </w:p>
    <w:p>
      <w:pPr>
        <w:pStyle w:val="11"/>
        <w:ind w:left="120"/>
      </w:pPr>
      <w:r>
        <w:t>—</w:t>
      </w:r>
      <w:r>
        <w:rPr>
          <w:rFonts w:hint="eastAsia" w:eastAsia="宋体"/>
          <w:spacing w:val="-2"/>
          <w:lang w:eastAsia="zh-CN"/>
        </w:rPr>
        <w:t>保罗·都铎·琼斯</w:t>
      </w:r>
    </w:p>
    <w:p>
      <w:pPr>
        <w:pStyle w:val="11"/>
        <w:spacing w:before="21" w:line="292" w:lineRule="auto"/>
        <w:ind w:left="120" w:right="242"/>
        <w:rPr>
          <w:rFonts w:hint="eastAsia"/>
        </w:rPr>
      </w:pPr>
      <w:r>
        <w:rPr>
          <w:b w:val="0"/>
        </w:rPr>
        <w:br w:type="column"/>
      </w:r>
      <w:r>
        <w:rPr>
          <w:rFonts w:hint="eastAsia" w:ascii="Calibri" w:hAnsi="Calibri" w:eastAsia="Calibri" w:cs="Calibri"/>
          <w:b/>
          <w:bCs/>
          <w:w w:val="115"/>
          <w:sz w:val="22"/>
          <w:szCs w:val="22"/>
          <w:lang w:val="en-US" w:eastAsia="en-US" w:bidi="ar-SA"/>
        </w:rPr>
        <w:t>跟随价格周期</w:t>
      </w:r>
    </w:p>
    <w:p>
      <w:pPr>
        <w:pStyle w:val="11"/>
        <w:spacing w:before="21" w:line="292" w:lineRule="auto"/>
        <w:ind w:left="120" w:right="242"/>
        <w:rPr>
          <w:rFonts w:hint="eastAsia"/>
        </w:rPr>
      </w:pPr>
      <w:r>
        <w:rPr>
          <w:rFonts w:hint="eastAsia"/>
        </w:rPr>
        <w:t xml:space="preserve">一般来说，当交易成长股时，纳斯达克综合指数或 QQQ ETF 是反映这些基础股票的指数。当它低于 20 </w:t>
      </w:r>
      <w:r>
        <w:rPr>
          <w:rFonts w:hint="eastAsia" w:eastAsia="宋体"/>
          <w:lang w:eastAsia="zh-CN"/>
        </w:rPr>
        <w:t>EMA</w:t>
      </w:r>
      <w:r>
        <w:rPr>
          <w:rFonts w:hint="eastAsia"/>
        </w:rPr>
        <w:t xml:space="preserve"> 时，最好要谨慎、提高现金比例或更加选择性地抓住新机会。</w:t>
      </w:r>
    </w:p>
    <w:p>
      <w:pPr>
        <w:pStyle w:val="11"/>
        <w:spacing w:before="21" w:line="292" w:lineRule="auto"/>
        <w:ind w:left="120" w:right="242"/>
        <w:rPr>
          <w:rFonts w:hint="eastAsia"/>
        </w:rPr>
      </w:pPr>
      <w:r>
        <w:rPr>
          <w:rFonts w:hint="eastAsia"/>
        </w:rPr>
        <w:t xml:space="preserve">未来的下跌趋势将由主要的“Blowoff Extension”触发，就像我们在2020年9月初看到的那样，并通过“Wedge Drop”确认其低于20 </w:t>
      </w:r>
      <w:r>
        <w:rPr>
          <w:rFonts w:hint="eastAsia" w:eastAsia="宋体"/>
          <w:lang w:eastAsia="zh-CN"/>
        </w:rPr>
        <w:t>EMA</w:t>
      </w:r>
      <w:r>
        <w:rPr>
          <w:rFonts w:hint="eastAsia"/>
        </w:rPr>
        <w:t>。从那里开始等待指数完成其下行价格周期步骤并为未来上涨做好准备。</w:t>
      </w:r>
    </w:p>
    <w:p>
      <w:pPr>
        <w:pStyle w:val="11"/>
        <w:spacing w:before="9"/>
        <w:rPr>
          <w:sz w:val="29"/>
        </w:rPr>
      </w:pPr>
    </w:p>
    <w:p>
      <w:pPr>
        <w:pStyle w:val="11"/>
        <w:spacing w:before="21" w:line="292" w:lineRule="auto"/>
        <w:ind w:left="120" w:right="242"/>
        <w:rPr>
          <w:rFonts w:hint="eastAsia" w:ascii="Calibri" w:hAnsi="Calibri" w:eastAsia="Calibri" w:cs="Calibri"/>
          <w:b/>
          <w:bCs/>
          <w:w w:val="115"/>
          <w:sz w:val="22"/>
          <w:szCs w:val="22"/>
          <w:lang w:val="en-US" w:eastAsia="en-US" w:bidi="ar-SA"/>
        </w:rPr>
      </w:pPr>
      <w:r>
        <w:rPr>
          <w:rFonts w:hint="eastAsia" w:ascii="Calibri" w:hAnsi="Calibri" w:eastAsia="Calibri" w:cs="Calibri"/>
          <w:b/>
          <w:bCs/>
          <w:w w:val="115"/>
          <w:sz w:val="22"/>
          <w:szCs w:val="22"/>
          <w:lang w:val="en-US" w:eastAsia="en-US" w:bidi="ar-SA"/>
        </w:rPr>
        <w:t>要做空还是不要做空</w:t>
      </w:r>
    </w:p>
    <w:p>
      <w:pPr>
        <w:pStyle w:val="11"/>
        <w:spacing w:before="21" w:line="292" w:lineRule="auto"/>
        <w:ind w:left="120" w:right="242"/>
        <w:rPr>
          <w:rFonts w:hint="eastAsia"/>
          <w:spacing w:val="-7"/>
        </w:rPr>
      </w:pPr>
      <w:r>
        <w:rPr>
          <w:rFonts w:hint="eastAsia"/>
          <w:spacing w:val="-7"/>
        </w:rPr>
        <w:t>很多人说市场涨时也会跌，当股票处于下降趋势时应寻找做空机会。这是正确的，但我发现玩短线更加困难。因此，我通常不会进行做空或在做空股票方面更加保守。</w:t>
      </w:r>
    </w:p>
    <w:p>
      <w:pPr>
        <w:pStyle w:val="11"/>
        <w:spacing w:before="21" w:line="292" w:lineRule="auto"/>
        <w:ind w:left="120" w:right="242"/>
        <w:rPr>
          <w:rFonts w:hint="eastAsia"/>
          <w:spacing w:val="-7"/>
        </w:rPr>
      </w:pPr>
      <w:r>
        <w:rPr>
          <w:rFonts w:hint="eastAsia"/>
          <w:spacing w:val="-7"/>
        </w:rPr>
        <w:t>在进行做空交易时，我认为重要的是要意识到你并不处于一个理想的市场中。在弱势行情中更快地获利，并采取比卖出长期头寸更小的仓位规模和较紧密的止损措施来减少风险。</w:t>
      </w:r>
    </w:p>
    <w:p>
      <w:pPr>
        <w:pStyle w:val="11"/>
        <w:spacing w:before="21" w:line="292" w:lineRule="auto"/>
        <w:ind w:left="120" w:right="242"/>
        <w:rPr>
          <w:rFonts w:hint="eastAsia"/>
          <w:spacing w:val="-7"/>
        </w:rPr>
      </w:pPr>
      <w:r>
        <w:rPr>
          <w:rFonts w:hint="eastAsia"/>
          <w:spacing w:val="-7"/>
        </w:rPr>
        <w:t>预计更大波动性。最大的日内反弹发生在修正期间。有时候我觉得市场即将崩溃而开了个短单，在早上就被5% 的反弹击穿了止损点，然后再回落收盘。</w:t>
      </w:r>
    </w:p>
    <w:p>
      <w:pPr>
        <w:pStyle w:val="11"/>
        <w:spacing w:before="21" w:line="292" w:lineRule="auto"/>
        <w:ind w:left="120" w:right="242"/>
        <w:rPr>
          <w:rFonts w:hint="eastAsia"/>
          <w:spacing w:val="-7"/>
        </w:rPr>
      </w:pPr>
    </w:p>
    <w:p>
      <w:pPr>
        <w:pStyle w:val="11"/>
        <w:spacing w:before="21" w:line="292" w:lineRule="auto"/>
        <w:ind w:left="120" w:right="242"/>
        <w:rPr>
          <w:rFonts w:hint="eastAsia" w:ascii="Calibri" w:hAnsi="Calibri" w:eastAsia="Calibri" w:cs="Calibri"/>
          <w:b/>
          <w:bCs/>
          <w:w w:val="115"/>
          <w:sz w:val="22"/>
          <w:szCs w:val="22"/>
          <w:lang w:val="en-US" w:eastAsia="en-US" w:bidi="ar-SA"/>
        </w:rPr>
      </w:pPr>
      <w:r>
        <w:rPr>
          <w:rFonts w:hint="eastAsia" w:ascii="Calibri" w:hAnsi="Calibri" w:eastAsia="Calibri" w:cs="Calibri"/>
          <w:b/>
          <w:bCs/>
          <w:w w:val="115"/>
          <w:sz w:val="22"/>
          <w:szCs w:val="22"/>
          <w:lang w:val="en-US" w:eastAsia="en-US" w:bidi="ar-SA"/>
        </w:rPr>
        <w:t>避免使用保证金</w:t>
      </w:r>
    </w:p>
    <w:p>
      <w:pPr>
        <w:pStyle w:val="11"/>
        <w:spacing w:before="21" w:line="292" w:lineRule="auto"/>
        <w:ind w:left="120" w:right="242"/>
        <w:rPr>
          <w:rFonts w:hint="eastAsia"/>
          <w:spacing w:val="-7"/>
        </w:rPr>
      </w:pPr>
      <w:r>
        <w:rPr>
          <w:rFonts w:hint="eastAsia"/>
          <w:spacing w:val="-7"/>
        </w:rPr>
        <w:t xml:space="preserve">如上所述，如果低于 QQQ 20 </w:t>
      </w:r>
      <w:r>
        <w:rPr>
          <w:rFonts w:hint="eastAsia" w:eastAsia="宋体"/>
          <w:spacing w:val="-7"/>
          <w:lang w:eastAsia="zh-CN"/>
        </w:rPr>
        <w:t>EMA</w:t>
      </w:r>
      <w:r>
        <w:rPr>
          <w:rFonts w:hint="eastAsia"/>
          <w:spacing w:val="-7"/>
        </w:rPr>
        <w:t>，则我们处于一个不太理想的市场中。只有当进展顺利且“星星们排成一列”时才应使用保证金。</w:t>
      </w:r>
    </w:p>
    <w:p>
      <w:pPr>
        <w:pStyle w:val="11"/>
        <w:spacing w:before="21" w:line="292" w:lineRule="auto"/>
        <w:ind w:left="120" w:right="242"/>
        <w:rPr>
          <w:rFonts w:hint="eastAsia"/>
          <w:spacing w:val="-7"/>
        </w:rPr>
      </w:pPr>
    </w:p>
    <w:p>
      <w:pPr>
        <w:pStyle w:val="11"/>
        <w:spacing w:before="21" w:line="292" w:lineRule="auto"/>
        <w:ind w:left="120" w:right="242"/>
        <w:rPr>
          <w:rFonts w:hint="eastAsia" w:ascii="Calibri" w:hAnsi="Calibri" w:eastAsia="Calibri" w:cs="Calibri"/>
          <w:b/>
          <w:bCs/>
          <w:w w:val="115"/>
          <w:sz w:val="22"/>
          <w:szCs w:val="22"/>
          <w:lang w:val="en-US" w:eastAsia="en-US" w:bidi="ar-SA"/>
        </w:rPr>
      </w:pPr>
      <w:r>
        <w:rPr>
          <w:rFonts w:hint="eastAsia" w:ascii="Calibri" w:hAnsi="Calibri" w:eastAsia="Calibri" w:cs="Calibri"/>
          <w:b/>
          <w:bCs/>
          <w:w w:val="115"/>
          <w:sz w:val="22"/>
          <w:szCs w:val="22"/>
          <w:lang w:val="en-US" w:eastAsia="en-US" w:bidi="ar-SA"/>
        </w:rPr>
        <w:t>揭示相对优势</w:t>
      </w:r>
    </w:p>
    <w:p>
      <w:pPr>
        <w:pStyle w:val="11"/>
        <w:spacing w:before="118" w:line="292" w:lineRule="auto"/>
        <w:ind w:left="120" w:right="154"/>
      </w:pPr>
      <w:r>
        <w:rPr>
          <w:rFonts w:hint="eastAsia"/>
          <w:spacing w:val="-7"/>
        </w:rPr>
        <w:t>下一个大赢家将出现在修正期间。通过筛选表现比整个市场好的股票来发现它们。不做空股票的主要原因之一是可能会分散你的注意力，使你无法揭示下一个大赢家。</w:t>
      </w:r>
    </w:p>
    <w:p>
      <w:pPr>
        <w:pStyle w:val="11"/>
        <w:spacing w:before="10"/>
        <w:rPr>
          <w:sz w:val="29"/>
        </w:rPr>
      </w:pPr>
    </w:p>
    <w:p>
      <w:pPr>
        <w:spacing w:after="0" w:line="292" w:lineRule="auto"/>
        <w:sectPr>
          <w:type w:val="continuous"/>
          <w:pgSz w:w="17280" w:h="12960" w:orient="landscape"/>
          <w:pgMar w:top="1380" w:right="720" w:bottom="280" w:left="720" w:header="720" w:footer="720" w:gutter="0"/>
          <w:cols w:equalWidth="0" w:num="2">
            <w:col w:w="4120" w:space="4520"/>
            <w:col w:w="7200"/>
          </w:cols>
        </w:sectPr>
      </w:pPr>
    </w:p>
    <w:p>
      <w:pPr>
        <w:pStyle w:val="20"/>
        <w:numPr>
          <w:ilvl w:val="0"/>
          <w:numId w:val="1"/>
        </w:numPr>
        <w:tabs>
          <w:tab w:val="left" w:pos="6938"/>
          <w:tab w:val="left" w:pos="6939"/>
        </w:tabs>
        <w:spacing w:before="59" w:after="0" w:line="649" w:lineRule="exact"/>
        <w:ind w:left="6938" w:right="0" w:hanging="6819"/>
        <w:jc w:val="left"/>
        <w:rPr>
          <w:sz w:val="12"/>
        </w:rPr>
      </w:pPr>
      <w:bookmarkStart w:id="15" w:name="Putting It All Together"/>
      <w:bookmarkEnd w:id="15"/>
      <w:r>
        <w:rPr>
          <w:spacing w:val="-5"/>
          <w:w w:val="110"/>
          <w:sz w:val="12"/>
        </w:rPr>
        <w:t>54</w:t>
      </w:r>
    </w:p>
    <w:p>
      <w:pPr>
        <w:spacing w:before="6" w:line="240" w:lineRule="auto"/>
        <w:rPr>
          <w:sz w:val="13"/>
        </w:rPr>
      </w:pPr>
      <w:r>
        <w:br w:type="column"/>
      </w:r>
    </w:p>
    <w:p>
      <w:pPr>
        <w:spacing w:before="0"/>
        <w:ind w:left="120" w:right="0" w:firstLine="0"/>
        <w:jc w:val="left"/>
        <w:rPr>
          <w:sz w:val="12"/>
        </w:rPr>
      </w:pPr>
      <w:r>
        <w:rPr>
          <w:rFonts w:hint="eastAsia" w:ascii="Calibri" w:eastAsia="宋体"/>
          <w:b/>
          <w:w w:val="135"/>
          <w:sz w:val="10"/>
          <w:lang w:eastAsia="zh-CN"/>
        </w:rPr>
        <w:t>将所有东西组合在一起</w:t>
      </w:r>
      <w:r>
        <w:rPr>
          <w:rFonts w:ascii="Calibri"/>
          <w:b/>
          <w:spacing w:val="77"/>
          <w:w w:val="150"/>
          <w:sz w:val="10"/>
        </w:rPr>
        <w:t xml:space="preserve">  </w:t>
      </w:r>
      <w:r>
        <w:rPr>
          <w:spacing w:val="-5"/>
          <w:w w:val="135"/>
          <w:sz w:val="12"/>
        </w:rPr>
        <w:t>55</w:t>
      </w:r>
    </w:p>
    <w:p>
      <w:pPr>
        <w:spacing w:after="0"/>
        <w:jc w:val="left"/>
        <w:rPr>
          <w:sz w:val="12"/>
        </w:rPr>
        <w:sectPr>
          <w:pgSz w:w="17280" w:h="12960" w:orient="landscape"/>
          <w:pgMar w:top="540" w:right="720" w:bottom="280" w:left="720" w:header="720" w:footer="720" w:gutter="0"/>
          <w:cols w:equalWidth="0" w:num="2">
            <w:col w:w="7121" w:space="6631"/>
            <w:col w:w="2088"/>
          </w:cols>
        </w:sectPr>
      </w:pPr>
    </w:p>
    <w:p>
      <w:pPr>
        <w:pStyle w:val="11"/>
        <w:rPr>
          <w:sz w:val="86"/>
        </w:rPr>
      </w:pPr>
    </w:p>
    <w:p>
      <w:pPr>
        <w:pStyle w:val="11"/>
        <w:rPr>
          <w:sz w:val="86"/>
        </w:rPr>
      </w:pPr>
    </w:p>
    <w:p>
      <w:pPr>
        <w:pStyle w:val="11"/>
        <w:spacing w:before="5"/>
        <w:rPr>
          <w:sz w:val="110"/>
        </w:rPr>
      </w:pPr>
    </w:p>
    <w:p>
      <w:pPr>
        <w:pStyle w:val="2"/>
        <w:spacing w:line="247" w:lineRule="auto"/>
        <w:ind w:right="38"/>
      </w:pPr>
      <w:bookmarkStart w:id="16" w:name="_TOC_250004"/>
      <w:r>
        <w:rPr>
          <w:rFonts w:hint="eastAsia"/>
        </w:rPr>
        <w:t>将所有东西放在一起</w:t>
      </w:r>
      <w:bookmarkEnd w:id="16"/>
    </w:p>
    <w:p>
      <w:pPr>
        <w:pStyle w:val="9"/>
        <w:spacing w:before="586"/>
      </w:pPr>
      <w:r>
        <w:rPr>
          <w:rFonts w:hint="eastAsia"/>
          <w:w w:val="80"/>
        </w:rPr>
        <w:t>我相信</w:t>
      </w:r>
      <w:r>
        <w:rPr>
          <w:rFonts w:hint="eastAsia" w:eastAsia="宋体"/>
          <w:w w:val="80"/>
          <w:lang w:eastAsia="zh-CN"/>
        </w:rPr>
        <w:t>市场正在做什么，</w:t>
      </w:r>
      <w:r>
        <w:rPr>
          <w:rFonts w:hint="eastAsia"/>
          <w:w w:val="80"/>
        </w:rPr>
        <w:t>而不是预测</w:t>
      </w:r>
      <w:r>
        <w:rPr>
          <w:rFonts w:hint="eastAsia" w:eastAsia="宋体"/>
          <w:w w:val="80"/>
          <w:lang w:eastAsia="zh-CN"/>
        </w:rPr>
        <w:t>市场将要做什么</w:t>
      </w:r>
      <w:r>
        <w:rPr>
          <w:rFonts w:hint="eastAsia"/>
          <w:w w:val="80"/>
        </w:rPr>
        <w:t>。</w:t>
      </w:r>
    </w:p>
    <w:p>
      <w:pPr>
        <w:pStyle w:val="11"/>
        <w:spacing w:before="12"/>
        <w:rPr>
          <w:rFonts w:ascii="Palatino Linotype"/>
          <w:sz w:val="22"/>
        </w:rPr>
      </w:pPr>
    </w:p>
    <w:p>
      <w:pPr>
        <w:pStyle w:val="11"/>
        <w:ind w:left="120"/>
      </w:pPr>
      <w:r>
        <w:rPr>
          <w:spacing w:val="-2"/>
          <w:w w:val="105"/>
        </w:rPr>
        <w:t>—</w:t>
      </w:r>
      <w:r>
        <w:rPr>
          <w:rFonts w:hint="eastAsia"/>
          <w:spacing w:val="-2"/>
          <w:w w:val="105"/>
        </w:rPr>
        <w:t>尼古拉斯·达瓦斯</w:t>
      </w:r>
    </w:p>
    <w:p>
      <w:pPr>
        <w:pStyle w:val="11"/>
        <w:ind w:left="120"/>
        <w:rPr>
          <w:rFonts w:hint="eastAsia" w:eastAsia="宋体"/>
          <w:lang w:eastAsia="zh-CN"/>
        </w:rPr>
      </w:pPr>
      <w:r>
        <w:br w:type="column"/>
      </w:r>
      <w:r>
        <w:rPr>
          <w:rFonts w:hint="eastAsia"/>
          <w:w w:val="95"/>
        </w:rPr>
        <w:t>让我们来看看一些不同的股票</w:t>
      </w:r>
      <w:r>
        <w:rPr>
          <w:rFonts w:hint="eastAsia" w:eastAsia="宋体"/>
          <w:w w:val="95"/>
          <w:lang w:eastAsia="zh-CN"/>
        </w:rPr>
        <w:t>。</w:t>
      </w:r>
    </w:p>
    <w:p>
      <w:pPr>
        <w:pStyle w:val="11"/>
        <w:rPr>
          <w:sz w:val="20"/>
        </w:rPr>
      </w:pPr>
    </w:p>
    <w:p>
      <w:pPr>
        <w:pStyle w:val="11"/>
        <w:rPr>
          <w:sz w:val="20"/>
        </w:rPr>
      </w:pPr>
    </w:p>
    <w:p>
      <w:pPr>
        <w:pStyle w:val="11"/>
        <w:spacing w:before="6"/>
        <w:rPr>
          <w:sz w:val="29"/>
        </w:rPr>
      </w:pPr>
    </w:p>
    <w:p>
      <w:pPr>
        <w:pStyle w:val="3"/>
      </w:pPr>
      <w:r>
        <w:rPr>
          <w:w w:val="105"/>
        </w:rPr>
        <w:t>$ZM:</w:t>
      </w:r>
      <w:r>
        <w:rPr>
          <w:spacing w:val="-31"/>
          <w:w w:val="105"/>
        </w:rPr>
        <w:t xml:space="preserve"> </w:t>
      </w:r>
      <w:r>
        <w:rPr>
          <w:spacing w:val="-4"/>
          <w:w w:val="105"/>
        </w:rPr>
        <w:t>Zoom</w:t>
      </w:r>
    </w:p>
    <w:p>
      <w:pPr>
        <w:pStyle w:val="11"/>
        <w:spacing w:before="214" w:line="292" w:lineRule="auto"/>
        <w:ind w:left="120" w:right="141"/>
      </w:pPr>
      <w:r>
        <w:rPr>
          <w:rFonts w:hint="eastAsia"/>
          <w:spacing w:val="-4"/>
        </w:rPr>
        <w:t>这里的主题是“在家工作”甚至“在家社交”。 Covid大流行或多或少关闭了办公室，人们需要一种远程视频系统来相互沟通。我们通过Zoom与家人保持联系，并通过Zoom快乐时光等方式与朋友共度美好时光。许多祖父母通过Zoom会议见到了他们的新孙子/女。“ Zooming”成为我们家庭中的日常活动。 Zoom是一家较新的公司，仅在8个月前进行了IPO。生活方式上的这种新变化带来了Zoom巨大的三位数销售增长。</w:t>
      </w:r>
    </w:p>
    <w:p>
      <w:pPr>
        <w:pStyle w:val="11"/>
        <w:spacing w:before="6"/>
        <w:rPr>
          <w:sz w:val="23"/>
        </w:rPr>
      </w:pPr>
      <w:r>
        <w:pict>
          <v:group id="docshapegroup251" o:spid="_x0000_s1391" o:spt="203" style="position:absolute;left:0pt;margin-left:474pt;margin-top:14.85pt;height:183.75pt;width:348pt;mso-position-horizontal-relative:page;mso-wrap-distance-bottom:0pt;mso-wrap-distance-top:0pt;z-index:-251633664;mso-width-relative:page;mso-height-relative:page;" coordorigin="9480,298" coordsize="6960,3675">
            <o:lock v:ext="edit"/>
            <v:shape id="docshape252" o:spid="_x0000_s1392" o:spt="75" type="#_x0000_t75" style="position:absolute;left:9480;top:297;height:3675;width:6960;" filled="f" stroked="f" coordsize="21600,21600">
              <v:path/>
              <v:fill on="f" focussize="0,0"/>
              <v:stroke on="f"/>
              <v:imagedata r:id="rId40" o:title=""/>
              <o:lock v:ext="edit" aspectratio="t"/>
            </v:shape>
            <v:shape id="docshape253" o:spid="_x0000_s1393" o:spt="202" type="#_x0000_t202" style="position:absolute;left:9632;top:544;height:117;width:629;"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0"/>
                        <w:sz w:val="10"/>
                      </w:rPr>
                      <w:t>$ZM</w:t>
                    </w:r>
                    <w:r>
                      <w:rPr>
                        <w:b/>
                        <w:spacing w:val="-9"/>
                        <w:w w:val="110"/>
                        <w:sz w:val="10"/>
                      </w:rPr>
                      <w:t xml:space="preserve"> </w:t>
                    </w:r>
                    <w:r>
                      <w:rPr>
                        <w:b/>
                        <w:spacing w:val="-5"/>
                        <w:w w:val="110"/>
                        <w:sz w:val="10"/>
                      </w:rPr>
                      <w:t>Monthly</w:t>
                    </w:r>
                  </w:p>
                </w:txbxContent>
              </v:textbox>
            </v:shape>
            <v:shape id="docshape254" o:spid="_x0000_s1394" o:spt="202" type="#_x0000_t202" style="position:absolute;left:13855;top:815;height:117;width:8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B</w:t>
                    </w:r>
                  </w:p>
                </w:txbxContent>
              </v:textbox>
            </v:shape>
            <v:shape id="docshape255" o:spid="_x0000_s1395" o:spt="202" type="#_x0000_t202" style="position:absolute;left:12460;top:3205;height:117;width:92;"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A</w:t>
                    </w:r>
                  </w:p>
                </w:txbxContent>
              </v:textbox>
            </v:shape>
            <w10:wrap type="topAndBottom"/>
          </v:group>
        </w:pict>
      </w:r>
    </w:p>
    <w:p>
      <w:pPr>
        <w:pStyle w:val="11"/>
        <w:rPr>
          <w:sz w:val="20"/>
        </w:rPr>
      </w:pPr>
    </w:p>
    <w:p>
      <w:pPr>
        <w:pStyle w:val="11"/>
        <w:spacing w:before="5"/>
        <w:rPr>
          <w:sz w:val="24"/>
        </w:rPr>
      </w:pPr>
    </w:p>
    <w:p>
      <w:pPr>
        <w:spacing w:before="0"/>
        <w:ind w:left="120" w:right="0" w:firstLine="0"/>
        <w:jc w:val="left"/>
        <w:rPr>
          <w:rFonts w:ascii="Calibri" w:hAnsi="Calibri"/>
          <w:b/>
          <w:sz w:val="17"/>
        </w:rPr>
      </w:pPr>
      <w:r>
        <w:rPr>
          <w:rFonts w:hint="eastAsia" w:ascii="Calibri" w:hAnsi="Calibri"/>
          <w:b/>
          <w:w w:val="115"/>
          <w:sz w:val="17"/>
        </w:rPr>
        <w:t>（A）</w:t>
      </w:r>
      <w:r>
        <w:rPr>
          <w:rFonts w:hint="eastAsia" w:ascii="Calibri" w:hAnsi="Calibri" w:eastAsia="宋体"/>
          <w:b/>
          <w:w w:val="115"/>
          <w:sz w:val="17"/>
          <w:lang w:eastAsia="zh-CN"/>
        </w:rPr>
        <w:t>基底突破</w:t>
      </w:r>
      <w:r>
        <w:rPr>
          <w:rFonts w:hint="eastAsia" w:ascii="Calibri" w:hAnsi="Calibri"/>
          <w:b/>
          <w:w w:val="115"/>
          <w:sz w:val="17"/>
        </w:rPr>
        <w:t>/楔形弹出</w:t>
      </w:r>
    </w:p>
    <w:p>
      <w:pPr>
        <w:pStyle w:val="11"/>
        <w:spacing w:before="35" w:line="292" w:lineRule="auto"/>
        <w:ind w:left="120" w:right="242"/>
      </w:pPr>
      <w:r>
        <w:rPr>
          <w:rFonts w:hint="eastAsia"/>
        </w:rPr>
        <w:t xml:space="preserve">穿过每月下降趋势线并从每月10/20 </w:t>
      </w:r>
      <w:r>
        <w:rPr>
          <w:rFonts w:hint="eastAsia" w:eastAsia="宋体"/>
          <w:lang w:eastAsia="zh-CN"/>
        </w:rPr>
        <w:t>EMA</w:t>
      </w:r>
      <w:r>
        <w:rPr>
          <w:rFonts w:hint="eastAsia"/>
        </w:rPr>
        <w:t>“弹出”。 这表明最容易以低时间框架模式交易做多。</w:t>
      </w:r>
    </w:p>
    <w:p>
      <w:pPr>
        <w:spacing w:after="0" w:line="292" w:lineRule="auto"/>
        <w:sectPr>
          <w:type w:val="continuous"/>
          <w:pgSz w:w="17280" w:h="12960" w:orient="landscape"/>
          <w:pgMar w:top="1380" w:right="720" w:bottom="280" w:left="720" w:header="720" w:footer="720" w:gutter="0"/>
          <w:cols w:equalWidth="0" w:num="2">
            <w:col w:w="3953" w:space="4687"/>
            <w:col w:w="7200"/>
          </w:cols>
        </w:sectPr>
      </w:pPr>
    </w:p>
    <w:p>
      <w:pPr>
        <w:tabs>
          <w:tab w:val="left" w:pos="13885"/>
        </w:tabs>
        <w:spacing w:before="77"/>
        <w:ind w:left="5237" w:right="0" w:firstLine="0"/>
        <w:jc w:val="left"/>
        <w:rPr>
          <w:sz w:val="12"/>
        </w:rPr>
      </w:pPr>
      <w:r>
        <w:rPr>
          <w:rFonts w:hint="eastAsia" w:ascii="Calibri" w:eastAsia="宋体"/>
          <w:b/>
          <w:w w:val="125"/>
          <w:sz w:val="10"/>
          <w:lang w:eastAsia="zh-CN"/>
        </w:rPr>
        <w:t>将所有东西组合在一起</w:t>
      </w:r>
      <w:r>
        <w:rPr>
          <w:rFonts w:ascii="Calibri"/>
          <w:b/>
          <w:spacing w:val="59"/>
          <w:w w:val="125"/>
          <w:sz w:val="10"/>
        </w:rPr>
        <w:t xml:space="preserve">   </w:t>
      </w:r>
      <w:r>
        <w:rPr>
          <w:spacing w:val="-5"/>
          <w:w w:val="125"/>
          <w:sz w:val="12"/>
        </w:rPr>
        <w:t>56</w:t>
      </w:r>
      <w:r>
        <w:rPr>
          <w:sz w:val="12"/>
        </w:rPr>
        <w:tab/>
      </w:r>
      <w:r>
        <w:rPr>
          <w:rFonts w:hint="eastAsia" w:ascii="Calibri" w:eastAsia="宋体"/>
          <w:b/>
          <w:w w:val="125"/>
          <w:sz w:val="10"/>
          <w:lang w:eastAsia="zh-CN"/>
        </w:rPr>
        <w:t>将所有东西组合在一起</w:t>
      </w:r>
      <w:r>
        <w:rPr>
          <w:rFonts w:ascii="Calibri"/>
          <w:b/>
          <w:spacing w:val="59"/>
          <w:w w:val="125"/>
          <w:sz w:val="10"/>
        </w:rPr>
        <w:t xml:space="preserve">   </w:t>
      </w:r>
      <w:r>
        <w:rPr>
          <w:spacing w:val="-5"/>
          <w:w w:val="125"/>
          <w:sz w:val="12"/>
        </w:rPr>
        <w:t>57</w:t>
      </w:r>
    </w:p>
    <w:p>
      <w:pPr>
        <w:pStyle w:val="11"/>
        <w:spacing w:before="7"/>
        <w:rPr>
          <w:sz w:val="29"/>
        </w:rPr>
      </w:pPr>
    </w:p>
    <w:p>
      <w:pPr>
        <w:spacing w:after="0"/>
        <w:rPr>
          <w:sz w:val="29"/>
        </w:rPr>
        <w:sectPr>
          <w:pgSz w:w="17280" w:h="12960" w:orient="landscape"/>
          <w:pgMar w:top="620" w:right="720" w:bottom="280" w:left="720" w:header="720" w:footer="720" w:gutter="0"/>
          <w:cols w:space="720" w:num="1"/>
        </w:sectPr>
      </w:pPr>
    </w:p>
    <w:p>
      <w:pPr>
        <w:spacing w:before="98"/>
        <w:ind w:left="120" w:right="0" w:firstLine="0"/>
        <w:jc w:val="left"/>
        <w:rPr>
          <w:rFonts w:ascii="Calibri"/>
          <w:b/>
          <w:sz w:val="17"/>
        </w:rPr>
      </w:pPr>
      <w:r>
        <w:rPr>
          <w:rFonts w:hint="eastAsia" w:ascii="Calibri"/>
          <w:b/>
          <w:w w:val="115"/>
          <w:sz w:val="17"/>
        </w:rPr>
        <w:t>（B）耗竭性扩展/射击之星</w:t>
      </w:r>
    </w:p>
    <w:p>
      <w:pPr>
        <w:pStyle w:val="11"/>
        <w:spacing w:before="34" w:line="292" w:lineRule="auto"/>
        <w:ind w:left="120" w:right="75"/>
      </w:pPr>
      <w:r>
        <w:rPr>
          <w:rFonts w:hint="eastAsia"/>
        </w:rPr>
        <w:t>价格从10个月</w:t>
      </w:r>
      <w:r>
        <w:rPr>
          <w:rFonts w:hint="eastAsia" w:eastAsia="宋体"/>
          <w:lang w:eastAsia="zh-CN"/>
        </w:rPr>
        <w:t>EMA</w:t>
      </w:r>
      <w:r>
        <w:rPr>
          <w:rFonts w:hint="eastAsia"/>
        </w:rPr>
        <w:t>延伸并反转。 这表明将更难以进行长期交易，并且应避免那些低时间框架信号。</w:t>
      </w:r>
    </w:p>
    <w:p>
      <w:pPr>
        <w:pStyle w:val="11"/>
        <w:rPr>
          <w:sz w:val="20"/>
        </w:rPr>
      </w:pPr>
    </w:p>
    <w:p>
      <w:pPr>
        <w:pStyle w:val="11"/>
        <w:rPr>
          <w:sz w:val="20"/>
        </w:rPr>
      </w:pPr>
    </w:p>
    <w:p>
      <w:pPr>
        <w:pStyle w:val="11"/>
        <w:spacing w:before="6"/>
        <w:rPr>
          <w:sz w:val="19"/>
        </w:rPr>
      </w:pPr>
    </w:p>
    <w:p>
      <w:pPr>
        <w:pStyle w:val="7"/>
        <w:spacing w:before="1"/>
      </w:pPr>
      <w:r>
        <w:rPr>
          <w:rFonts w:hint="eastAsia"/>
          <w:w w:val="105"/>
        </w:rPr>
        <w:t>$ZM第1阶</w:t>
      </w:r>
    </w:p>
    <w:p>
      <w:pPr>
        <w:pStyle w:val="11"/>
        <w:spacing w:before="245" w:line="292" w:lineRule="auto"/>
        <w:ind w:left="120"/>
      </w:pPr>
      <w:r>
        <w:rPr>
          <w:rFonts w:hint="eastAsia"/>
        </w:rPr>
        <w:t>对于我的策略而言，这是一个波动性很高、困难的环境，因为股票正在抵抗潜在指数下跌趋势。鉴于该股票的主题和大流行，它是为数不多试图上涨的股票之一。由于波动性更高，因此出现了更多的反复操作和较少的连续跟进，但仍然取得了一些进展。</w:t>
      </w:r>
    </w:p>
    <w:p>
      <w:pPr>
        <w:pStyle w:val="11"/>
        <w:spacing w:before="7"/>
        <w:rPr>
          <w:sz w:val="13"/>
        </w:rPr>
      </w:pPr>
    </w:p>
    <w:p>
      <w:pPr>
        <w:pStyle w:val="11"/>
        <w:ind w:left="120" w:right="-58"/>
        <w:rPr>
          <w:sz w:val="20"/>
        </w:rPr>
      </w:pPr>
      <w:r>
        <w:rPr>
          <w:sz w:val="20"/>
        </w:rPr>
        <w:pict>
          <v:group id="docshapegroup256" o:spid="_x0000_s1396" o:spt="203" style="height:183.75pt;width:348pt;" coordsize="6960,3675">
            <o:lock v:ext="edit"/>
            <v:shape id="docshape257" o:spid="_x0000_s1397" o:spt="75" type="#_x0000_t75" style="position:absolute;left:0;top:0;height:3675;width:6960;" filled="f" stroked="f" coordsize="21600,21600">
              <v:path/>
              <v:fill on="f" focussize="0,0"/>
              <v:stroke on="f"/>
              <v:imagedata r:id="rId41" o:title=""/>
              <o:lock v:ext="edit" aspectratio="t"/>
            </v:shape>
            <v:shape id="docshape258" o:spid="_x0000_s1398" o:spt="202" type="#_x0000_t202" style="position:absolute;left:152;top:247;height:117;width:810;"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2"/>
                        <w:sz w:val="10"/>
                      </w:rPr>
                      <w:t>ZM</w:t>
                    </w:r>
                    <w:r>
                      <w:rPr>
                        <w:b/>
                        <w:sz w:val="10"/>
                      </w:rPr>
                      <w:t xml:space="preserve"> </w:t>
                    </w:r>
                    <w:r>
                      <w:rPr>
                        <w:b/>
                        <w:spacing w:val="-2"/>
                        <w:sz w:val="10"/>
                      </w:rPr>
                      <w:t>Daily:</w:t>
                    </w:r>
                    <w:r>
                      <w:rPr>
                        <w:b/>
                        <w:spacing w:val="1"/>
                        <w:sz w:val="10"/>
                      </w:rPr>
                      <w:t xml:space="preserve"> </w:t>
                    </w:r>
                    <w:r>
                      <w:rPr>
                        <w:b/>
                        <w:spacing w:val="-2"/>
                        <w:sz w:val="10"/>
                      </w:rPr>
                      <w:t>Phase</w:t>
                    </w:r>
                    <w:r>
                      <w:rPr>
                        <w:b/>
                        <w:spacing w:val="1"/>
                        <w:sz w:val="10"/>
                      </w:rPr>
                      <w:t xml:space="preserve"> </w:t>
                    </w:r>
                    <w:r>
                      <w:rPr>
                        <w:b/>
                        <w:spacing w:val="-10"/>
                        <w:sz w:val="10"/>
                      </w:rPr>
                      <w:t>1</w:t>
                    </w:r>
                  </w:p>
                </w:txbxContent>
              </v:textbox>
            </v:shape>
            <v:shape id="docshape259" o:spid="_x0000_s1399" o:spt="202" type="#_x0000_t202" style="position:absolute;left:6226;top:365;height:117;width:10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7"/>
                        <w:sz w:val="10"/>
                      </w:rPr>
                      <w:t>O</w:t>
                    </w:r>
                  </w:p>
                </w:txbxContent>
              </v:textbox>
            </v:shape>
            <v:shape id="docshape260" o:spid="_x0000_s1400" o:spt="202" type="#_x0000_t202" style="position:absolute;left:4767;top:672;height:117;width:7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5"/>
                        <w:sz w:val="10"/>
                      </w:rPr>
                      <w:t>J</w:t>
                    </w:r>
                  </w:p>
                </w:txbxContent>
              </v:textbox>
            </v:shape>
            <v:shape id="docshape261" o:spid="_x0000_s1401" o:spt="202" type="#_x0000_t202" style="position:absolute;left:6171;top:1106;height:117;width:95;"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0"/>
                        <w:sz w:val="10"/>
                      </w:rPr>
                      <w:t>N</w:t>
                    </w:r>
                  </w:p>
                </w:txbxContent>
              </v:textbox>
            </v:shape>
            <v:shape id="docshape262" o:spid="_x0000_s1402" o:spt="202" type="#_x0000_t202" style="position:absolute;left:5306;top:1264;height:117;width:8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8"/>
                        <w:sz w:val="10"/>
                      </w:rPr>
                      <w:t>K</w:t>
                    </w:r>
                  </w:p>
                </w:txbxContent>
              </v:textbox>
            </v:shape>
            <v:shape id="docshape263" o:spid="_x0000_s1403" o:spt="202" type="#_x0000_t202" style="position:absolute;left:6065;top:1384;height:117;width:109;"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8"/>
                        <w:sz w:val="10"/>
                      </w:rPr>
                      <w:t>M</w:t>
                    </w:r>
                  </w:p>
                </w:txbxContent>
              </v:textbox>
            </v:shape>
            <v:shape id="docshape264" o:spid="_x0000_s1404" o:spt="202" type="#_x0000_t202" style="position:absolute;left:4023;top:1498;height:117;width:9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6"/>
                        <w:sz w:val="10"/>
                      </w:rPr>
                      <w:t>H</w:t>
                    </w:r>
                  </w:p>
                </w:txbxContent>
              </v:textbox>
            </v:shape>
            <v:shape id="docshape265" o:spid="_x0000_s1405" o:spt="202" type="#_x0000_t202" style="position:absolute;left:3777;top:1656;height:117;width:100;"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7"/>
                        <w:sz w:val="10"/>
                      </w:rPr>
                      <w:t>G</w:t>
                    </w:r>
                  </w:p>
                </w:txbxContent>
              </v:textbox>
            </v:shape>
            <v:shape id="docshape266" o:spid="_x0000_s1406" o:spt="202" type="#_x0000_t202" style="position:absolute;left:5743;top:1666;height:117;width:81;"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9"/>
                        <w:sz w:val="10"/>
                      </w:rPr>
                      <w:t>L</w:t>
                    </w:r>
                  </w:p>
                </w:txbxContent>
              </v:textbox>
            </v:shape>
            <v:shape id="docshape267" o:spid="_x0000_s1407" o:spt="202" type="#_x0000_t202" style="position:absolute;left:3424;top:1947;height:117;width:8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7"/>
                        <w:sz w:val="10"/>
                      </w:rPr>
                      <w:t>F</w:t>
                    </w:r>
                  </w:p>
                </w:txbxContent>
              </v:textbox>
            </v:shape>
            <v:shape id="docshape268" o:spid="_x0000_s1408" o:spt="202" type="#_x0000_t202" style="position:absolute;left:4702;top:1885;height:117;width:49;"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1"/>
                        <w:sz w:val="10"/>
                      </w:rPr>
                      <w:t>I</w:t>
                    </w:r>
                  </w:p>
                </w:txbxContent>
              </v:textbox>
            </v:shape>
            <v:shape id="docshape269" o:spid="_x0000_s1409" o:spt="202" type="#_x0000_t202" style="position:absolute;left:3323;top:2501;height:117;width:8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9"/>
                        <w:sz w:val="10"/>
                      </w:rPr>
                      <w:t>E</w:t>
                    </w:r>
                  </w:p>
                </w:txbxContent>
              </v:textbox>
            </v:shape>
            <v:shape id="docshape270" o:spid="_x0000_s1410" o:spt="202" type="#_x0000_t202" style="position:absolute;left:3183;top:2624;height:117;width:9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D</w:t>
                    </w:r>
                  </w:p>
                </w:txbxContent>
              </v:textbox>
            </v:shape>
            <v:shape id="docshape271" o:spid="_x0000_s1411" o:spt="202" type="#_x0000_t202" style="position:absolute;left:2415;top:2808;height:117;width:8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B</w:t>
                    </w:r>
                  </w:p>
                </w:txbxContent>
              </v:textbox>
            </v:shape>
            <v:shape id="docshape272" o:spid="_x0000_s1412" o:spt="202" type="#_x0000_t202" style="position:absolute;left:2748;top:2886;height:117;width:98;"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27"/>
                        <w:sz w:val="10"/>
                      </w:rPr>
                      <w:t>C</w:t>
                    </w:r>
                  </w:p>
                </w:txbxContent>
              </v:textbox>
            </v:shape>
            <v:shape id="docshape273" o:spid="_x0000_s1413" o:spt="202" type="#_x0000_t202" style="position:absolute;left:1638;top:3044;height:117;width:92;"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A</w:t>
                    </w:r>
                  </w:p>
                </w:txbxContent>
              </v:textbox>
            </v:shape>
            <w10:wrap type="none"/>
            <w10:anchorlock/>
          </v:group>
        </w:pict>
      </w:r>
    </w:p>
    <w:p>
      <w:pPr>
        <w:pStyle w:val="11"/>
        <w:rPr>
          <w:sz w:val="20"/>
        </w:rPr>
      </w:pPr>
    </w:p>
    <w:p>
      <w:pPr>
        <w:spacing w:before="98"/>
        <w:ind w:left="120" w:right="0" w:firstLine="0"/>
        <w:jc w:val="left"/>
        <w:rPr>
          <w:rFonts w:hint="eastAsia" w:ascii="Calibri" w:hAnsi="Calibri" w:eastAsia="宋体"/>
          <w:b/>
          <w:w w:val="115"/>
          <w:sz w:val="17"/>
          <w:lang w:eastAsia="zh-CN"/>
        </w:rPr>
      </w:pPr>
      <w:r>
        <w:rPr>
          <w:rFonts w:hint="eastAsia" w:ascii="Calibri" w:hAnsi="Calibri"/>
          <w:b/>
          <w:w w:val="115"/>
          <w:sz w:val="17"/>
        </w:rPr>
        <w:t xml:space="preserve">(A)楔形突破每日10/20 </w:t>
      </w:r>
      <w:r>
        <w:rPr>
          <w:rFonts w:hint="eastAsia" w:ascii="Calibri" w:hAnsi="Calibri" w:eastAsia="宋体"/>
          <w:b/>
          <w:w w:val="115"/>
          <w:sz w:val="17"/>
          <w:lang w:eastAsia="zh-CN"/>
        </w:rPr>
        <w:t>EMA</w:t>
      </w:r>
    </w:p>
    <w:p>
      <w:pPr>
        <w:pStyle w:val="11"/>
        <w:spacing w:before="34" w:line="292" w:lineRule="auto"/>
        <w:ind w:left="120"/>
        <w:rPr>
          <w:rFonts w:hint="eastAsia"/>
        </w:rPr>
      </w:pPr>
      <w:r>
        <w:rPr>
          <w:rFonts w:hint="eastAsia"/>
        </w:rPr>
        <w:t xml:space="preserve">止损位于突破日低点以下。随着价格上涨，价格对10 </w:t>
      </w:r>
      <w:r>
        <w:rPr>
          <w:rFonts w:hint="eastAsia" w:eastAsia="宋体"/>
          <w:lang w:eastAsia="zh-CN"/>
        </w:rPr>
        <w:t>EMA</w:t>
      </w:r>
      <w:r>
        <w:rPr>
          <w:rFonts w:hint="eastAsia"/>
        </w:rPr>
        <w:t>（非常短的时间框架测试）表示尊重。</w:t>
      </w:r>
    </w:p>
    <w:p>
      <w:pPr>
        <w:pStyle w:val="11"/>
        <w:spacing w:before="34" w:line="292" w:lineRule="auto"/>
        <w:ind w:left="120"/>
        <w:rPr>
          <w:rFonts w:hint="eastAsia"/>
        </w:rPr>
      </w:pPr>
    </w:p>
    <w:p>
      <w:pPr>
        <w:spacing w:before="98"/>
        <w:ind w:left="120" w:right="0" w:firstLine="0"/>
        <w:jc w:val="left"/>
        <w:rPr>
          <w:rFonts w:hint="eastAsia" w:ascii="Calibri" w:hAnsi="Calibri"/>
          <w:b/>
          <w:w w:val="115"/>
          <w:sz w:val="17"/>
        </w:rPr>
      </w:pPr>
      <w:r>
        <w:rPr>
          <w:rFonts w:hint="eastAsia" w:ascii="Calibri" w:hAnsi="Calibri"/>
          <w:b/>
          <w:w w:val="115"/>
          <w:sz w:val="17"/>
        </w:rPr>
        <w:t>(B)楔形下跌</w:t>
      </w:r>
    </w:p>
    <w:p>
      <w:pPr>
        <w:pStyle w:val="11"/>
        <w:spacing w:before="34" w:line="292" w:lineRule="auto"/>
        <w:ind w:left="120"/>
        <w:rPr>
          <w:rFonts w:hint="eastAsia"/>
        </w:rPr>
      </w:pPr>
      <w:r>
        <w:rPr>
          <w:rFonts w:hint="eastAsia"/>
        </w:rPr>
        <w:t xml:space="preserve">该头寸在失去10 </w:t>
      </w:r>
      <w:r>
        <w:rPr>
          <w:rFonts w:hint="eastAsia" w:eastAsia="宋体"/>
          <w:lang w:eastAsia="zh-CN"/>
        </w:rPr>
        <w:t>EMA</w:t>
      </w:r>
      <w:r>
        <w:rPr>
          <w:rFonts w:hint="eastAsia"/>
        </w:rPr>
        <w:t>并与小型上升趋势线相结合时止损。</w:t>
      </w:r>
    </w:p>
    <w:p>
      <w:pPr>
        <w:pStyle w:val="11"/>
        <w:spacing w:before="34" w:line="292" w:lineRule="auto"/>
        <w:ind w:left="120"/>
        <w:rPr>
          <w:rFonts w:hint="eastAsia"/>
        </w:rPr>
      </w:pPr>
    </w:p>
    <w:p>
      <w:pPr>
        <w:spacing w:before="98"/>
        <w:ind w:left="120" w:right="0" w:firstLine="0"/>
        <w:jc w:val="left"/>
        <w:rPr>
          <w:rFonts w:hint="eastAsia" w:ascii="Calibri" w:hAnsi="Calibri"/>
          <w:b/>
          <w:w w:val="115"/>
          <w:sz w:val="17"/>
        </w:rPr>
      </w:pPr>
      <w:r>
        <w:rPr>
          <w:rFonts w:hint="eastAsia" w:ascii="Calibri" w:hAnsi="Calibri"/>
          <w:b/>
          <w:w w:val="115"/>
          <w:sz w:val="17"/>
        </w:rPr>
        <w:t>(C)楔形突破</w:t>
      </w:r>
    </w:p>
    <w:p>
      <w:pPr>
        <w:pStyle w:val="11"/>
        <w:spacing w:before="34" w:line="292" w:lineRule="auto"/>
        <w:ind w:left="120"/>
        <w:rPr>
          <w:rFonts w:hint="eastAsia"/>
        </w:rPr>
      </w:pPr>
      <w:r>
        <w:rPr>
          <w:rFonts w:hint="eastAsia"/>
        </w:rPr>
        <w:t xml:space="preserve">向上推动通过10/20 </w:t>
      </w:r>
      <w:r>
        <w:rPr>
          <w:rFonts w:hint="eastAsia" w:eastAsia="宋体"/>
          <w:lang w:eastAsia="zh-CN"/>
        </w:rPr>
        <w:t>EMA</w:t>
      </w:r>
      <w:r>
        <w:rPr>
          <w:rFonts w:hint="eastAsia"/>
        </w:rPr>
        <w:t>并触发购买区域。头寸重新进入，并以突破日低点为止损。</w:t>
      </w:r>
    </w:p>
    <w:p>
      <w:pPr>
        <w:pStyle w:val="11"/>
        <w:spacing w:before="34" w:line="292" w:lineRule="auto"/>
        <w:ind w:left="120"/>
        <w:rPr>
          <w:rFonts w:hint="eastAsia"/>
        </w:rPr>
      </w:pPr>
    </w:p>
    <w:p>
      <w:pPr>
        <w:spacing w:before="98"/>
        <w:ind w:left="120" w:right="0" w:firstLine="0"/>
        <w:jc w:val="left"/>
        <w:rPr>
          <w:rFonts w:hint="eastAsia" w:ascii="Calibri" w:hAnsi="Calibri"/>
          <w:b/>
          <w:w w:val="115"/>
          <w:sz w:val="17"/>
        </w:rPr>
      </w:pPr>
      <w:r>
        <w:rPr>
          <w:rFonts w:hint="eastAsia" w:ascii="Calibri" w:hAnsi="Calibri"/>
          <w:b/>
          <w:w w:val="115"/>
          <w:sz w:val="17"/>
        </w:rPr>
        <w:t>(D)价格找到支撑</w:t>
      </w:r>
    </w:p>
    <w:p>
      <w:pPr>
        <w:pStyle w:val="11"/>
        <w:spacing w:before="34" w:line="292" w:lineRule="auto"/>
        <w:ind w:left="120"/>
        <w:rPr>
          <w:rFonts w:hint="eastAsia"/>
        </w:rPr>
      </w:pPr>
      <w:r>
        <w:rPr>
          <w:rFonts w:hint="eastAsia"/>
        </w:rPr>
        <w:t xml:space="preserve">因为10 </w:t>
      </w:r>
      <w:r>
        <w:rPr>
          <w:rFonts w:hint="eastAsia" w:eastAsia="宋体"/>
          <w:lang w:eastAsia="zh-CN"/>
        </w:rPr>
        <w:t>EMA</w:t>
      </w:r>
      <w:r>
        <w:rPr>
          <w:rFonts w:hint="eastAsia"/>
        </w:rPr>
        <w:t xml:space="preserve">赶上了价格。随着移动的10 </w:t>
      </w:r>
      <w:r>
        <w:rPr>
          <w:rFonts w:hint="eastAsia" w:eastAsia="宋体"/>
          <w:lang w:eastAsia="zh-CN"/>
        </w:rPr>
        <w:t>EMA</w:t>
      </w:r>
      <w:r>
        <w:rPr>
          <w:rFonts w:hint="eastAsia"/>
        </w:rPr>
        <w:t>调整更高的止损位。</w:t>
      </w:r>
    </w:p>
    <w:p>
      <w:pPr>
        <w:pStyle w:val="11"/>
        <w:spacing w:before="34" w:line="292" w:lineRule="auto"/>
        <w:ind w:left="120"/>
        <w:rPr>
          <w:rFonts w:hint="eastAsia"/>
        </w:rPr>
      </w:pPr>
    </w:p>
    <w:p>
      <w:pPr>
        <w:spacing w:before="98"/>
        <w:ind w:left="120" w:right="0" w:firstLine="0"/>
        <w:jc w:val="left"/>
        <w:rPr>
          <w:rFonts w:hint="eastAsia" w:ascii="Calibri" w:hAnsi="Calibri" w:eastAsia="宋体"/>
          <w:b/>
          <w:w w:val="115"/>
          <w:sz w:val="17"/>
          <w:lang w:eastAsia="zh-CN"/>
        </w:rPr>
      </w:pPr>
      <w:r>
        <w:rPr>
          <w:rFonts w:hint="eastAsia" w:ascii="Calibri" w:hAnsi="Calibri"/>
          <w:b/>
          <w:w w:val="115"/>
          <w:sz w:val="17"/>
        </w:rPr>
        <w:t>(E)</w:t>
      </w:r>
      <w:r>
        <w:rPr>
          <w:rFonts w:hint="eastAsia" w:ascii="Calibri" w:hAnsi="Calibri" w:eastAsia="宋体"/>
          <w:b/>
          <w:w w:val="115"/>
          <w:sz w:val="17"/>
          <w:lang w:eastAsia="zh-CN"/>
        </w:rPr>
        <w:t>基底突破</w:t>
      </w:r>
    </w:p>
    <w:p>
      <w:pPr>
        <w:pStyle w:val="11"/>
        <w:spacing w:before="34" w:line="292" w:lineRule="auto"/>
        <w:ind w:left="120"/>
        <w:rPr>
          <w:rFonts w:hint="eastAsia"/>
        </w:rPr>
      </w:pPr>
      <w:r>
        <w:rPr>
          <w:rFonts w:hint="eastAsia"/>
        </w:rPr>
        <w:t xml:space="preserve">经过两周的巩固和在10 </w:t>
      </w:r>
      <w:r>
        <w:rPr>
          <w:rFonts w:hint="eastAsia" w:eastAsia="宋体"/>
          <w:lang w:eastAsia="zh-CN"/>
        </w:rPr>
        <w:t>EMA</w:t>
      </w:r>
      <w:r>
        <w:rPr>
          <w:rFonts w:hint="eastAsia"/>
        </w:rPr>
        <w:t>处的支持后，价格推出并触发新的购买区域和初始移动的恢复。购买/添加、增加规模并将止损提高到</w:t>
      </w:r>
      <w:r>
        <w:rPr>
          <w:rFonts w:hint="eastAsia" w:eastAsia="宋体"/>
          <w:lang w:eastAsia="zh-CN"/>
        </w:rPr>
        <w:t>基底突破</w:t>
      </w:r>
      <w:r>
        <w:rPr>
          <w:rFonts w:hint="eastAsia"/>
        </w:rPr>
        <w:t>底部以下是一个好地方。</w:t>
      </w:r>
    </w:p>
    <w:p>
      <w:pPr>
        <w:pStyle w:val="11"/>
        <w:spacing w:before="34" w:line="292" w:lineRule="auto"/>
        <w:ind w:left="120"/>
        <w:rPr>
          <w:rFonts w:hint="eastAsia"/>
        </w:rPr>
      </w:pPr>
    </w:p>
    <w:p>
      <w:pPr>
        <w:spacing w:before="98"/>
        <w:ind w:left="120" w:right="0" w:firstLine="0"/>
        <w:jc w:val="left"/>
        <w:rPr>
          <w:rFonts w:hint="eastAsia" w:ascii="Calibri" w:hAnsi="Calibri"/>
          <w:b/>
          <w:w w:val="115"/>
          <w:sz w:val="17"/>
        </w:rPr>
      </w:pPr>
      <w:r>
        <w:rPr>
          <w:rFonts w:hint="eastAsia" w:ascii="Calibri" w:hAnsi="Calibri"/>
          <w:b/>
          <w:w w:val="115"/>
          <w:sz w:val="17"/>
        </w:rPr>
        <w:t>(F)第一次从10</w:t>
      </w:r>
      <w:r>
        <w:rPr>
          <w:rFonts w:hint="eastAsia" w:ascii="Calibri" w:hAnsi="Calibri" w:eastAsia="宋体"/>
          <w:b/>
          <w:w w:val="115"/>
          <w:sz w:val="17"/>
          <w:lang w:eastAsia="zh-CN"/>
        </w:rPr>
        <w:t>EMA</w:t>
      </w:r>
      <w:r>
        <w:rPr>
          <w:rFonts w:hint="eastAsia" w:ascii="Calibri" w:hAnsi="Calibri"/>
          <w:b/>
          <w:w w:val="115"/>
          <w:sz w:val="17"/>
        </w:rPr>
        <w:t>延伸很可能会保持不变。</w:t>
      </w:r>
    </w:p>
    <w:p>
      <w:pPr>
        <w:pStyle w:val="11"/>
        <w:spacing w:before="34" w:line="292" w:lineRule="auto"/>
        <w:ind w:left="120"/>
        <w:rPr>
          <w:rFonts w:hint="eastAsia"/>
        </w:rPr>
      </w:pPr>
    </w:p>
    <w:p>
      <w:pPr>
        <w:spacing w:before="98"/>
        <w:ind w:left="120" w:right="0" w:firstLine="0"/>
        <w:jc w:val="left"/>
        <w:rPr>
          <w:rFonts w:hint="eastAsia" w:ascii="Calibri" w:hAnsi="Calibri"/>
          <w:b/>
          <w:w w:val="115"/>
          <w:sz w:val="17"/>
        </w:rPr>
      </w:pPr>
      <w:r>
        <w:rPr>
          <w:rFonts w:hint="eastAsia" w:ascii="Calibri" w:hAnsi="Calibri"/>
          <w:b/>
          <w:w w:val="115"/>
          <w:sz w:val="17"/>
        </w:rPr>
        <w:t>(G)间隙耗竭性扩展</w:t>
      </w:r>
    </w:p>
    <w:p>
      <w:pPr>
        <w:pStyle w:val="11"/>
        <w:spacing w:before="34" w:line="292" w:lineRule="auto"/>
        <w:ind w:left="120"/>
        <w:rPr>
          <w:rFonts w:hint="eastAsia"/>
        </w:rPr>
      </w:pPr>
      <w:r>
        <w:rPr>
          <w:rFonts w:hint="eastAsia"/>
        </w:rPr>
        <w:t>这是一个获利或至少部分获利的领域。这将是从10</w:t>
      </w:r>
      <w:r>
        <w:rPr>
          <w:rFonts w:hint="eastAsia" w:eastAsia="宋体"/>
          <w:lang w:eastAsia="zh-CN"/>
        </w:rPr>
        <w:t>EMA</w:t>
      </w:r>
      <w:r>
        <w:rPr>
          <w:rFonts w:hint="eastAsia"/>
        </w:rPr>
        <w:t xml:space="preserve">开始的第二个扩展。根据您的风险容忍度，在间隙中进行部分获利，并可能在通过10 </w:t>
      </w:r>
      <w:r>
        <w:rPr>
          <w:rFonts w:hint="eastAsia" w:eastAsia="宋体"/>
          <w:lang w:eastAsia="zh-CN"/>
        </w:rPr>
        <w:t>EMA</w:t>
      </w:r>
      <w:r>
        <w:rPr>
          <w:rFonts w:hint="eastAsia"/>
        </w:rPr>
        <w:t>的抛售中止损。</w:t>
      </w:r>
    </w:p>
    <w:p>
      <w:pPr>
        <w:pStyle w:val="11"/>
        <w:spacing w:before="34" w:line="292" w:lineRule="auto"/>
        <w:ind w:left="120"/>
        <w:rPr>
          <w:rFonts w:hint="eastAsia"/>
        </w:rPr>
      </w:pPr>
    </w:p>
    <w:p>
      <w:pPr>
        <w:spacing w:before="98"/>
        <w:ind w:left="120" w:right="0" w:firstLine="0"/>
        <w:jc w:val="left"/>
        <w:rPr>
          <w:rFonts w:hint="eastAsia" w:ascii="Calibri" w:hAnsi="Calibri"/>
          <w:b/>
          <w:w w:val="115"/>
          <w:sz w:val="17"/>
        </w:rPr>
      </w:pPr>
      <w:r>
        <w:rPr>
          <w:rFonts w:hint="eastAsia" w:ascii="Calibri" w:hAnsi="Calibri"/>
          <w:b/>
          <w:w w:val="115"/>
          <w:sz w:val="17"/>
        </w:rPr>
        <w:t>(H)耗竭性扩展</w:t>
      </w:r>
    </w:p>
    <w:p>
      <w:pPr>
        <w:pStyle w:val="11"/>
        <w:spacing w:before="34" w:line="292" w:lineRule="auto"/>
        <w:ind w:left="120"/>
        <w:rPr>
          <w:rFonts w:hint="eastAsia"/>
        </w:rPr>
      </w:pPr>
      <w:r>
        <w:rPr>
          <w:rFonts w:hint="eastAsia"/>
        </w:rPr>
        <w:t>这是从10</w:t>
      </w:r>
      <w:r>
        <w:rPr>
          <w:rFonts w:hint="eastAsia" w:eastAsia="宋体"/>
          <w:lang w:eastAsia="zh-CN"/>
        </w:rPr>
        <w:t>EMA</w:t>
      </w:r>
      <w:r>
        <w:rPr>
          <w:rFonts w:hint="eastAsia"/>
        </w:rPr>
        <w:t>开始的第三个扩展。我们获得的扩展越多，进一步回调的可能性就越大。</w:t>
      </w:r>
    </w:p>
    <w:p>
      <w:pPr>
        <w:pStyle w:val="11"/>
        <w:spacing w:before="34" w:line="292" w:lineRule="auto"/>
        <w:ind w:left="120"/>
        <w:rPr>
          <w:rFonts w:hint="eastAsia"/>
        </w:rPr>
      </w:pPr>
    </w:p>
    <w:p>
      <w:pPr>
        <w:spacing w:before="98"/>
        <w:ind w:left="120" w:right="0" w:firstLine="0"/>
        <w:jc w:val="left"/>
        <w:rPr>
          <w:rFonts w:hint="eastAsia" w:ascii="Calibri" w:hAnsi="Calibri" w:eastAsia="宋体"/>
          <w:b/>
          <w:w w:val="115"/>
          <w:sz w:val="17"/>
          <w:lang w:eastAsia="zh-CN"/>
        </w:rPr>
      </w:pPr>
      <w:r>
        <w:rPr>
          <w:rFonts w:hint="eastAsia" w:ascii="Calibri" w:hAnsi="Calibri"/>
          <w:b/>
          <w:w w:val="115"/>
          <w:sz w:val="17"/>
        </w:rPr>
        <w:t>(I)</w:t>
      </w:r>
      <w:r>
        <w:rPr>
          <w:rFonts w:hint="eastAsia" w:ascii="Calibri" w:hAnsi="Calibri" w:eastAsia="宋体"/>
          <w:b/>
          <w:w w:val="115"/>
          <w:sz w:val="17"/>
          <w:lang w:eastAsia="zh-CN"/>
        </w:rPr>
        <w:t>基底突破</w:t>
      </w:r>
    </w:p>
    <w:p>
      <w:pPr>
        <w:pStyle w:val="11"/>
        <w:spacing w:before="34" w:line="292" w:lineRule="auto"/>
        <w:ind w:left="120"/>
        <w:rPr>
          <w:rFonts w:hint="eastAsia"/>
        </w:rPr>
      </w:pPr>
      <w:r>
        <w:rPr>
          <w:rFonts w:hint="eastAsia"/>
        </w:rPr>
        <w:t xml:space="preserve">经过两周重新定位并找到对10/20 </w:t>
      </w:r>
      <w:r>
        <w:rPr>
          <w:rFonts w:hint="eastAsia" w:eastAsia="宋体"/>
          <w:lang w:eastAsia="zh-CN"/>
        </w:rPr>
        <w:t>EMA</w:t>
      </w:r>
      <w:r>
        <w:rPr>
          <w:rFonts w:hint="eastAsia"/>
        </w:rPr>
        <w:t>支持后，我们突破并触发新的购买区域。重新进入头寸是一个好地方。</w:t>
      </w:r>
    </w:p>
    <w:p>
      <w:pPr>
        <w:pStyle w:val="11"/>
        <w:spacing w:before="34" w:line="292" w:lineRule="auto"/>
        <w:ind w:left="120"/>
        <w:rPr>
          <w:rFonts w:hint="eastAsia"/>
        </w:rPr>
      </w:pPr>
    </w:p>
    <w:p>
      <w:pPr>
        <w:spacing w:before="98"/>
        <w:ind w:left="120" w:right="0" w:firstLine="0"/>
        <w:jc w:val="left"/>
        <w:rPr>
          <w:rFonts w:hint="eastAsia" w:ascii="Calibri" w:hAnsi="Calibri"/>
          <w:b/>
          <w:w w:val="115"/>
          <w:sz w:val="17"/>
        </w:rPr>
      </w:pPr>
      <w:r>
        <w:rPr>
          <w:rFonts w:hint="eastAsia" w:ascii="Calibri" w:hAnsi="Calibri"/>
          <w:b/>
          <w:w w:val="115"/>
          <w:sz w:val="17"/>
        </w:rPr>
        <w:t>(J)耗竭性扩展</w:t>
      </w:r>
    </w:p>
    <w:p>
      <w:pPr>
        <w:pStyle w:val="11"/>
        <w:spacing w:before="34" w:line="292" w:lineRule="auto"/>
        <w:ind w:left="120"/>
        <w:rPr>
          <w:rFonts w:hint="eastAsia"/>
        </w:rPr>
      </w:pPr>
      <w:r>
        <w:rPr>
          <w:rFonts w:hint="eastAsia"/>
        </w:rPr>
        <w:t>价格呈抛物线上升，在四到五天内行驶40-50％。这只是事后看来具有消耗性延伸作用。当时，合理地认为该市场显示出真正的力量，并且您希望保持头寸。</w:t>
      </w:r>
    </w:p>
    <w:p>
      <w:pPr>
        <w:pStyle w:val="11"/>
        <w:spacing w:before="34" w:line="292" w:lineRule="auto"/>
        <w:ind w:left="120"/>
        <w:rPr>
          <w:rFonts w:hint="eastAsia"/>
        </w:rPr>
      </w:pPr>
    </w:p>
    <w:p>
      <w:pPr>
        <w:spacing w:before="98"/>
        <w:ind w:left="120" w:right="0" w:firstLine="0"/>
        <w:jc w:val="left"/>
        <w:rPr>
          <w:rFonts w:hint="eastAsia" w:ascii="Calibri" w:hAnsi="Calibri"/>
          <w:b/>
          <w:w w:val="115"/>
          <w:sz w:val="17"/>
        </w:rPr>
      </w:pPr>
      <w:r>
        <w:rPr>
          <w:rFonts w:hint="eastAsia" w:ascii="Calibri" w:hAnsi="Calibri"/>
          <w:b/>
          <w:w w:val="115"/>
          <w:sz w:val="17"/>
        </w:rPr>
        <w:t>(K)楔形下跌卖出信号</w:t>
      </w:r>
    </w:p>
    <w:p>
      <w:pPr>
        <w:pStyle w:val="11"/>
        <w:spacing w:before="34" w:line="292" w:lineRule="auto"/>
        <w:ind w:left="120"/>
        <w:rPr>
          <w:rFonts w:hint="eastAsia"/>
        </w:rPr>
      </w:pPr>
      <w:r>
        <w:rPr>
          <w:rFonts w:hint="eastAsia"/>
        </w:rPr>
        <w:t xml:space="preserve">在间隙反转之后，价格“下降”穿过10 </w:t>
      </w:r>
      <w:r>
        <w:rPr>
          <w:rFonts w:hint="eastAsia" w:eastAsia="宋体"/>
          <w:lang w:eastAsia="zh-CN"/>
        </w:rPr>
        <w:t>EMA</w:t>
      </w:r>
      <w:r>
        <w:rPr>
          <w:rFonts w:hint="eastAsia"/>
        </w:rPr>
        <w:t>确认了此交易结束。最初强度所创造的希望被否定了。前两天间隙反转表明卖家不愿意以这些水平支付费用，并且现在已经存在较低高点。由于那个原因，“掉落”的重要性更大了一些。作为自主交易者，我们只能尽力而为，事情并不总是顺利进行。</w:t>
      </w:r>
    </w:p>
    <w:p>
      <w:pPr>
        <w:pStyle w:val="11"/>
        <w:spacing w:before="34" w:line="292" w:lineRule="auto"/>
        <w:ind w:left="120"/>
        <w:rPr>
          <w:rFonts w:hint="eastAsia"/>
        </w:rPr>
      </w:pPr>
    </w:p>
    <w:p>
      <w:pPr>
        <w:spacing w:before="98"/>
        <w:ind w:left="120" w:right="0" w:firstLine="0"/>
        <w:jc w:val="left"/>
        <w:rPr>
          <w:rFonts w:hint="eastAsia" w:ascii="Calibri" w:hAnsi="Calibri"/>
          <w:b/>
          <w:w w:val="115"/>
          <w:sz w:val="17"/>
        </w:rPr>
      </w:pPr>
      <w:r>
        <w:rPr>
          <w:rFonts w:hint="eastAsia" w:ascii="Calibri" w:hAnsi="Calibri"/>
          <w:b/>
          <w:w w:val="115"/>
          <w:sz w:val="17"/>
        </w:rPr>
        <w:t>(L)楔形突破</w:t>
      </w:r>
    </w:p>
    <w:p>
      <w:pPr>
        <w:pStyle w:val="11"/>
        <w:spacing w:before="34" w:line="292" w:lineRule="auto"/>
        <w:ind w:left="120"/>
        <w:rPr>
          <w:rFonts w:hint="eastAsia"/>
        </w:rPr>
      </w:pPr>
      <w:r>
        <w:rPr>
          <w:rFonts w:hint="eastAsia"/>
        </w:rPr>
        <w:t xml:space="preserve">价格回调并“弹出”通过10/20 </w:t>
      </w:r>
      <w:r>
        <w:rPr>
          <w:rFonts w:hint="eastAsia" w:eastAsia="宋体"/>
          <w:lang w:eastAsia="zh-CN"/>
        </w:rPr>
        <w:t>EMA</w:t>
      </w:r>
      <w:r>
        <w:rPr>
          <w:rFonts w:hint="eastAsia"/>
        </w:rPr>
        <w:t>触发购买区域。价格在此“突破”之前在50 SMA处找到支撑。以突破日低点为止损的好地方进入头寸。</w:t>
      </w:r>
    </w:p>
    <w:p>
      <w:pPr>
        <w:pStyle w:val="11"/>
        <w:spacing w:before="34" w:line="292" w:lineRule="auto"/>
        <w:ind w:left="120"/>
        <w:rPr>
          <w:rFonts w:hint="eastAsia"/>
        </w:rPr>
      </w:pPr>
    </w:p>
    <w:p>
      <w:pPr>
        <w:spacing w:before="98"/>
        <w:ind w:left="120" w:right="0" w:firstLine="0"/>
        <w:jc w:val="left"/>
        <w:rPr>
          <w:rFonts w:hint="eastAsia" w:ascii="Calibri" w:hAnsi="Calibri"/>
          <w:b/>
          <w:w w:val="115"/>
          <w:sz w:val="17"/>
        </w:rPr>
      </w:pPr>
      <w:r>
        <w:rPr>
          <w:rFonts w:hint="eastAsia" w:ascii="Calibri" w:hAnsi="Calibri"/>
          <w:b/>
          <w:w w:val="115"/>
          <w:sz w:val="17"/>
        </w:rPr>
        <w:t xml:space="preserve">(M) </w:t>
      </w:r>
      <w:r>
        <w:rPr>
          <w:rFonts w:hint="eastAsia" w:ascii="Calibri" w:hAnsi="Calibri" w:eastAsia="宋体"/>
          <w:b/>
          <w:w w:val="115"/>
          <w:sz w:val="17"/>
          <w:lang w:eastAsia="zh-CN"/>
        </w:rPr>
        <w:t>EMA</w:t>
      </w:r>
      <w:r>
        <w:rPr>
          <w:rFonts w:hint="eastAsia" w:ascii="Calibri" w:hAnsi="Calibri"/>
          <w:b/>
          <w:w w:val="115"/>
          <w:sz w:val="17"/>
        </w:rPr>
        <w:t>交叉回溯</w:t>
      </w:r>
    </w:p>
    <w:p>
      <w:pPr>
        <w:pStyle w:val="11"/>
        <w:spacing w:before="34" w:line="292" w:lineRule="auto"/>
        <w:ind w:left="120"/>
      </w:pPr>
      <w:r>
        <w:rPr>
          <w:rFonts w:hint="eastAsia"/>
        </w:rPr>
        <w:t xml:space="preserve">价格在上升的10 </w:t>
      </w:r>
      <w:r>
        <w:rPr>
          <w:rFonts w:hint="eastAsia" w:eastAsia="宋体"/>
          <w:lang w:eastAsia="zh-CN"/>
        </w:rPr>
        <w:t>EMA</w:t>
      </w:r>
      <w:r>
        <w:rPr>
          <w:rFonts w:hint="eastAsia"/>
        </w:rPr>
        <w:t>处找到支持。</w:t>
      </w:r>
    </w:p>
    <w:p>
      <w:pPr>
        <w:pStyle w:val="11"/>
        <w:spacing w:before="34"/>
      </w:pPr>
    </w:p>
    <w:p>
      <w:pPr>
        <w:spacing w:after="0"/>
        <w:sectPr>
          <w:type w:val="continuous"/>
          <w:pgSz w:w="17280" w:h="12960" w:orient="landscape"/>
          <w:pgMar w:top="1380" w:right="720" w:bottom="280" w:left="720" w:header="720" w:footer="720" w:gutter="0"/>
          <w:cols w:equalWidth="0" w:num="2">
            <w:col w:w="7075" w:space="1565"/>
            <w:col w:w="7200"/>
          </w:cols>
        </w:sectPr>
      </w:pPr>
    </w:p>
    <w:p>
      <w:pPr>
        <w:tabs>
          <w:tab w:val="left" w:pos="13879"/>
        </w:tabs>
        <w:spacing w:before="77"/>
        <w:ind w:left="5238" w:right="0" w:firstLine="0"/>
        <w:jc w:val="left"/>
        <w:rPr>
          <w:sz w:val="12"/>
        </w:rPr>
      </w:pPr>
      <w:r>
        <w:rPr>
          <w:rFonts w:hint="eastAsia" w:ascii="Calibri" w:eastAsia="宋体"/>
          <w:b/>
          <w:w w:val="130"/>
          <w:sz w:val="10"/>
          <w:lang w:eastAsia="zh-CN"/>
        </w:rPr>
        <w:t>将所有东西组合在一起</w:t>
      </w:r>
      <w:r>
        <w:rPr>
          <w:rFonts w:ascii="Calibri"/>
          <w:b/>
          <w:spacing w:val="51"/>
          <w:w w:val="130"/>
          <w:sz w:val="10"/>
        </w:rPr>
        <w:t xml:space="preserve">   </w:t>
      </w:r>
      <w:r>
        <w:rPr>
          <w:spacing w:val="-5"/>
          <w:w w:val="130"/>
          <w:sz w:val="12"/>
        </w:rPr>
        <w:t>58</w:t>
      </w:r>
      <w:r>
        <w:rPr>
          <w:sz w:val="12"/>
        </w:rPr>
        <w:tab/>
      </w:r>
      <w:r>
        <w:rPr>
          <w:rFonts w:hint="eastAsia" w:ascii="Calibri" w:eastAsia="宋体"/>
          <w:b/>
          <w:w w:val="130"/>
          <w:sz w:val="10"/>
          <w:lang w:eastAsia="zh-CN"/>
        </w:rPr>
        <w:t>将所有东西组合在一起</w:t>
      </w:r>
      <w:r>
        <w:rPr>
          <w:rFonts w:ascii="Calibri"/>
          <w:b/>
          <w:spacing w:val="51"/>
          <w:w w:val="130"/>
          <w:sz w:val="10"/>
        </w:rPr>
        <w:t xml:space="preserve">   </w:t>
      </w:r>
      <w:r>
        <w:rPr>
          <w:spacing w:val="-5"/>
          <w:w w:val="130"/>
          <w:sz w:val="12"/>
        </w:rPr>
        <w:t>59</w:t>
      </w:r>
    </w:p>
    <w:p>
      <w:pPr>
        <w:pStyle w:val="11"/>
        <w:spacing w:before="7"/>
        <w:rPr>
          <w:sz w:val="29"/>
        </w:rPr>
      </w:pPr>
    </w:p>
    <w:p>
      <w:pPr>
        <w:spacing w:after="0"/>
        <w:rPr>
          <w:sz w:val="29"/>
        </w:rPr>
        <w:sectPr>
          <w:pgSz w:w="17280" w:h="12960" w:orient="landscape"/>
          <w:pgMar w:top="620" w:right="720" w:bottom="280" w:left="720" w:header="720" w:footer="720" w:gutter="0"/>
          <w:cols w:space="720" w:num="1"/>
        </w:sectPr>
      </w:pPr>
    </w:p>
    <w:p>
      <w:pPr>
        <w:spacing w:before="98"/>
        <w:ind w:left="120" w:right="0" w:firstLine="0"/>
        <w:jc w:val="left"/>
        <w:rPr>
          <w:rFonts w:ascii="Calibri" w:hAnsi="Calibri"/>
          <w:b/>
          <w:sz w:val="17"/>
        </w:rPr>
      </w:pPr>
      <w:r>
        <w:rPr>
          <w:rFonts w:ascii="Calibri" w:hAnsi="Calibri"/>
          <w:b/>
          <w:w w:val="115"/>
          <w:sz w:val="17"/>
        </w:rPr>
        <w:t>(</w:t>
      </w:r>
      <w:r>
        <w:rPr>
          <w:rFonts w:hint="eastAsia" w:ascii="Calibri" w:hAnsi="Calibri" w:eastAsia="宋体"/>
          <w:b/>
          <w:w w:val="115"/>
          <w:sz w:val="17"/>
          <w:lang w:val="en-US" w:eastAsia="zh-CN"/>
        </w:rPr>
        <w:t>N</w:t>
      </w:r>
      <w:r>
        <w:rPr>
          <w:rFonts w:ascii="Calibri" w:hAnsi="Calibri"/>
          <w:b/>
          <w:w w:val="115"/>
          <w:sz w:val="17"/>
        </w:rPr>
        <w:t>)</w:t>
      </w:r>
      <w:r>
        <w:rPr>
          <w:rFonts w:ascii="Calibri" w:hAnsi="Calibri"/>
          <w:b/>
          <w:spacing w:val="-1"/>
          <w:w w:val="115"/>
          <w:sz w:val="17"/>
        </w:rPr>
        <w:t xml:space="preserve"> </w:t>
      </w:r>
      <w:r>
        <w:rPr>
          <w:rFonts w:hint="eastAsia" w:ascii="Calibri" w:hAnsi="Calibri"/>
          <w:b/>
          <w:spacing w:val="-1"/>
          <w:w w:val="115"/>
          <w:sz w:val="17"/>
        </w:rPr>
        <w:t>基础 n’ 突破</w:t>
      </w:r>
    </w:p>
    <w:p>
      <w:pPr>
        <w:pStyle w:val="11"/>
        <w:spacing w:before="34" w:line="292" w:lineRule="auto"/>
        <w:ind w:left="120" w:right="140"/>
      </w:pPr>
      <w:r>
        <w:rPr>
          <w:rFonts w:hint="eastAsia"/>
        </w:rPr>
        <w:t>经过五天的基础行动，价格上涨。这是一个很好的买入/加仓区域，并将止损调整得更高。这是“重新确认价格强度确认”概念的一个很好的例子。</w:t>
      </w:r>
      <w:r>
        <w:t xml:space="preserve"> </w:t>
      </w:r>
    </w:p>
    <w:p>
      <w:pPr>
        <w:pStyle w:val="11"/>
        <w:spacing w:before="3"/>
        <w:rPr>
          <w:sz w:val="20"/>
        </w:rPr>
      </w:pPr>
    </w:p>
    <w:p>
      <w:pPr>
        <w:numPr>
          <w:ilvl w:val="0"/>
          <w:numId w:val="4"/>
        </w:numPr>
        <w:tabs>
          <w:tab w:val="left" w:pos="428"/>
        </w:tabs>
        <w:spacing w:before="1"/>
        <w:ind w:left="427" w:right="0" w:hanging="308"/>
        <w:jc w:val="left"/>
        <w:rPr>
          <w:rFonts w:ascii="Calibri"/>
          <w:b/>
          <w:sz w:val="17"/>
        </w:rPr>
      </w:pPr>
      <w:r>
        <w:rPr>
          <w:rFonts w:hint="eastAsia" w:ascii="Calibri"/>
          <w:b/>
          <w:spacing w:val="-2"/>
          <w:w w:val="120"/>
          <w:sz w:val="17"/>
        </w:rPr>
        <w:t>跳空枯竭扩展</w:t>
      </w:r>
    </w:p>
    <w:p>
      <w:pPr>
        <w:pStyle w:val="11"/>
        <w:spacing w:before="116" w:line="288" w:lineRule="auto"/>
        <w:ind w:left="120" w:right="18"/>
        <w:rPr>
          <w:rFonts w:hint="eastAsia"/>
        </w:rPr>
      </w:pPr>
      <w:r>
        <w:rPr>
          <w:rFonts w:hint="eastAsia"/>
        </w:rPr>
        <w:t xml:space="preserve">当价格从10 </w:t>
      </w:r>
      <w:r>
        <w:rPr>
          <w:rFonts w:hint="eastAsia" w:eastAsia="宋体"/>
          <w:lang w:eastAsia="zh-CN"/>
        </w:rPr>
        <w:t>EMA</w:t>
      </w:r>
      <w:r>
        <w:rPr>
          <w:rFonts w:hint="eastAsia"/>
        </w:rPr>
        <w:t>延伸时，有一个大跳空。这是部分利润的好时机。两天后，楔形下降使交易无效并成为现金市场。</w:t>
      </w:r>
    </w:p>
    <w:p>
      <w:pPr>
        <w:pStyle w:val="11"/>
        <w:spacing w:before="116" w:line="288" w:lineRule="auto"/>
        <w:ind w:left="120" w:right="18"/>
      </w:pPr>
      <w:r>
        <w:rPr>
          <w:rFonts w:hint="eastAsia"/>
        </w:rPr>
        <w:t>*在此突出显示期间（F）-（0），标的指数正在修正，Zoom 的价格走势变得更加波动和难以平稳/一致地发展。由于较短期移动平均线和波动性价格行为，我的系统比正常情况下产生了更多信号。值得注意的是，在下跌市场中上升时该股票表现出相对强劲性能力 。</w:t>
      </w:r>
      <w:r>
        <w:rPr>
          <w:spacing w:val="-14"/>
          <w:w w:val="105"/>
        </w:rPr>
        <w:t xml:space="preserve"> </w:t>
      </w:r>
    </w:p>
    <w:p>
      <w:pPr>
        <w:pStyle w:val="11"/>
        <w:rPr>
          <w:sz w:val="20"/>
        </w:rPr>
      </w:pPr>
    </w:p>
    <w:p>
      <w:pPr>
        <w:pStyle w:val="11"/>
        <w:rPr>
          <w:sz w:val="20"/>
        </w:rPr>
      </w:pPr>
    </w:p>
    <w:p>
      <w:pPr>
        <w:pStyle w:val="11"/>
        <w:spacing w:before="1"/>
        <w:rPr>
          <w:sz w:val="20"/>
        </w:rPr>
      </w:pPr>
    </w:p>
    <w:p>
      <w:pPr>
        <w:pStyle w:val="7"/>
      </w:pPr>
      <w:r>
        <w:rPr>
          <w:rFonts w:hint="eastAsia"/>
          <w:w w:val="115"/>
        </w:rPr>
        <w:t>$ZM 第二阶段</w:t>
      </w:r>
    </w:p>
    <w:p>
      <w:pPr>
        <w:pStyle w:val="11"/>
        <w:spacing w:before="246" w:line="292" w:lineRule="auto"/>
        <w:ind w:left="120"/>
      </w:pPr>
      <w:r>
        <w:rPr>
          <w:rFonts w:hint="eastAsia"/>
        </w:rPr>
        <w:t>随着指数进入新的上升趋势，您可以看到这只股票交易变得更加平稳。我的策略提供较少的信号，并且更容易实施。</w:t>
      </w:r>
    </w:p>
    <w:p>
      <w:pPr>
        <w:pStyle w:val="11"/>
        <w:spacing w:before="9"/>
        <w:rPr>
          <w:sz w:val="13"/>
        </w:rPr>
      </w:pPr>
    </w:p>
    <w:p>
      <w:pPr>
        <w:pStyle w:val="11"/>
        <w:ind w:left="120" w:right="-101"/>
        <w:rPr>
          <w:sz w:val="20"/>
        </w:rPr>
      </w:pPr>
      <w:r>
        <w:rPr>
          <w:sz w:val="20"/>
        </w:rPr>
        <w:pict>
          <v:group id="docshapegroup274" o:spid="_x0000_s1414" o:spt="203" style="height:183.75pt;width:348pt;" coordsize="6960,3675">
            <o:lock v:ext="edit"/>
            <v:shape id="docshape275" o:spid="_x0000_s1415" o:spt="75" type="#_x0000_t75" style="position:absolute;left:0;top:0;height:3675;width:6960;" filled="f" stroked="f" coordsize="21600,21600">
              <v:path/>
              <v:fill on="f" focussize="0,0"/>
              <v:stroke on="f"/>
              <v:imagedata r:id="rId42" o:title=""/>
              <o:lock v:ext="edit" aspectratio="t"/>
            </v:shape>
            <v:shape id="docshape276" o:spid="_x0000_s1416" o:spt="202" type="#_x0000_t202" style="position:absolute;left:152;top:246;height:117;width:829;"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4"/>
                        <w:w w:val="105"/>
                        <w:sz w:val="10"/>
                      </w:rPr>
                      <w:t>ZM</w:t>
                    </w:r>
                    <w:r>
                      <w:rPr>
                        <w:b/>
                        <w:spacing w:val="-2"/>
                        <w:sz w:val="10"/>
                      </w:rPr>
                      <w:t xml:space="preserve"> </w:t>
                    </w:r>
                    <w:r>
                      <w:rPr>
                        <w:b/>
                        <w:spacing w:val="-4"/>
                        <w:w w:val="105"/>
                        <w:sz w:val="10"/>
                      </w:rPr>
                      <w:t>Daily:</w:t>
                    </w:r>
                    <w:r>
                      <w:rPr>
                        <w:b/>
                        <w:spacing w:val="-2"/>
                        <w:sz w:val="10"/>
                      </w:rPr>
                      <w:t xml:space="preserve"> </w:t>
                    </w:r>
                    <w:r>
                      <w:rPr>
                        <w:b/>
                        <w:spacing w:val="-4"/>
                        <w:w w:val="105"/>
                        <w:sz w:val="10"/>
                      </w:rPr>
                      <w:t>Phase</w:t>
                    </w:r>
                    <w:r>
                      <w:rPr>
                        <w:b/>
                        <w:spacing w:val="-1"/>
                        <w:sz w:val="10"/>
                      </w:rPr>
                      <w:t xml:space="preserve"> </w:t>
                    </w:r>
                    <w:r>
                      <w:rPr>
                        <w:b/>
                        <w:spacing w:val="-10"/>
                        <w:w w:val="105"/>
                        <w:sz w:val="10"/>
                      </w:rPr>
                      <w:t>2</w:t>
                    </w:r>
                  </w:p>
                </w:txbxContent>
              </v:textbox>
            </v:shape>
            <v:shape id="docshape277" o:spid="_x0000_s1417" o:spt="202" type="#_x0000_t202" style="position:absolute;left:6073;top:362;height:117;width:82;"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99"/>
                        <w:sz w:val="10"/>
                      </w:rPr>
                      <w:t>Y</w:t>
                    </w:r>
                  </w:p>
                </w:txbxContent>
              </v:textbox>
            </v:shape>
            <v:shape id="docshape278" o:spid="_x0000_s1418" o:spt="202" type="#_x0000_t202" style="position:absolute;left:6205;top:875;height:117;width:8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1"/>
                        <w:sz w:val="10"/>
                      </w:rPr>
                      <w:t>Z</w:t>
                    </w:r>
                  </w:p>
                </w:txbxContent>
              </v:textbox>
            </v:shape>
            <v:shape id="docshape279" o:spid="_x0000_s1419" o:spt="202" type="#_x0000_t202" style="position:absolute;left:5843;top:1231;height:85;width:271;" filled="f" stroked="f" coordsize="21600,21600">
              <v:path/>
              <v:fill on="f" focussize="0,0"/>
              <v:stroke on="f" joinstyle="miter"/>
              <v:imagedata o:title=""/>
              <o:lock v:ext="edit"/>
              <v:textbox inset="0mm,0mm,0mm,0mm">
                <w:txbxContent>
                  <w:p>
                    <w:pPr>
                      <w:spacing w:before="2"/>
                      <w:ind w:left="0" w:right="0" w:firstLine="0"/>
                      <w:jc w:val="left"/>
                      <w:rPr>
                        <w:b/>
                        <w:sz w:val="7"/>
                      </w:rPr>
                    </w:pPr>
                    <w:r>
                      <w:rPr>
                        <w:b/>
                        <w:w w:val="110"/>
                        <w:sz w:val="7"/>
                      </w:rPr>
                      <w:t>Gap</w:t>
                    </w:r>
                    <w:r>
                      <w:rPr>
                        <w:b/>
                        <w:spacing w:val="-6"/>
                        <w:w w:val="110"/>
                        <w:sz w:val="7"/>
                      </w:rPr>
                      <w:t xml:space="preserve"> </w:t>
                    </w:r>
                    <w:r>
                      <w:rPr>
                        <w:b/>
                        <w:spacing w:val="-7"/>
                        <w:w w:val="110"/>
                        <w:sz w:val="7"/>
                      </w:rPr>
                      <w:t>Up</w:t>
                    </w:r>
                  </w:p>
                </w:txbxContent>
              </v:textbox>
            </v:shape>
            <v:shape id="docshape280" o:spid="_x0000_s1420" o:spt="202" type="#_x0000_t202" style="position:absolute;left:6441;top:1143;height:282;width:292;" filled="f" stroked="f" coordsize="21600,21600">
              <v:path/>
              <v:fill on="f" focussize="0,0"/>
              <v:stroke on="f" joinstyle="miter"/>
              <v:imagedata o:title=""/>
              <o:lock v:ext="edit"/>
              <v:textbox inset="0mm,0mm,0mm,0mm">
                <w:txbxContent>
                  <w:p>
                    <w:pPr>
                      <w:spacing w:before="1"/>
                      <w:ind w:left="144" w:right="0" w:firstLine="0"/>
                      <w:jc w:val="left"/>
                      <w:rPr>
                        <w:b/>
                        <w:sz w:val="10"/>
                      </w:rPr>
                    </w:pPr>
                    <w:r>
                      <w:rPr>
                        <w:b/>
                        <w:spacing w:val="-5"/>
                        <w:w w:val="110"/>
                        <w:sz w:val="10"/>
                      </w:rPr>
                      <w:t>BB</w:t>
                    </w:r>
                  </w:p>
                  <w:p>
                    <w:pPr>
                      <w:spacing w:before="48"/>
                      <w:ind w:left="0" w:right="0" w:firstLine="0"/>
                      <w:jc w:val="left"/>
                      <w:rPr>
                        <w:b/>
                        <w:sz w:val="10"/>
                      </w:rPr>
                    </w:pPr>
                    <w:r>
                      <w:rPr>
                        <w:b/>
                        <w:spacing w:val="-5"/>
                        <w:w w:val="110"/>
                        <w:sz w:val="10"/>
                      </w:rPr>
                      <w:t>AA</w:t>
                    </w:r>
                  </w:p>
                </w:txbxContent>
              </v:textbox>
            </v:shape>
            <v:shape id="docshape281" o:spid="_x0000_s1421" o:spt="202" type="#_x0000_t202" style="position:absolute;left:6081;top:1673;height:117;width:8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4"/>
                        <w:sz w:val="10"/>
                      </w:rPr>
                      <w:t>X</w:t>
                    </w:r>
                  </w:p>
                </w:txbxContent>
              </v:textbox>
            </v:shape>
            <v:shape id="docshape282" o:spid="_x0000_s1422" o:spt="202" type="#_x0000_t202" style="position:absolute;left:3885;top:1848;height:117;width:8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29"/>
                        <w:sz w:val="10"/>
                      </w:rPr>
                      <w:t>S</w:t>
                    </w:r>
                  </w:p>
                </w:txbxContent>
              </v:textbox>
            </v:shape>
            <v:shape id="docshape283" o:spid="_x0000_s1423" o:spt="202" type="#_x0000_t202" style="position:absolute;left:5149;top:1916;height:117;width:91;"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4"/>
                        <w:sz w:val="10"/>
                      </w:rPr>
                      <w:t>U</w:t>
                    </w:r>
                  </w:p>
                </w:txbxContent>
              </v:textbox>
            </v:shape>
            <v:shape id="docshape284" o:spid="_x0000_s1424" o:spt="202" type="#_x0000_t202" style="position:absolute;left:5825;top:1848;height:117;width:116;"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8"/>
                        <w:sz w:val="10"/>
                      </w:rPr>
                      <w:t>W</w:t>
                    </w:r>
                  </w:p>
                </w:txbxContent>
              </v:textbox>
            </v:shape>
            <v:shape id="docshape285" o:spid="_x0000_s1425" o:spt="202" type="#_x0000_t202" style="position:absolute;left:3411;top:2068;height:117;width:88;"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0"/>
                        <w:sz w:val="10"/>
                      </w:rPr>
                      <w:t>R</w:t>
                    </w:r>
                  </w:p>
                </w:txbxContent>
              </v:textbox>
            </v:shape>
            <v:shape id="docshape286" o:spid="_x0000_s1426" o:spt="202" type="#_x0000_t202" style="position:absolute;left:4799;top:2031;height:117;width:81;"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98"/>
                        <w:sz w:val="10"/>
                      </w:rPr>
                      <w:t>T</w:t>
                    </w:r>
                  </w:p>
                </w:txbxContent>
              </v:textbox>
            </v:shape>
            <v:shape id="docshape287" o:spid="_x0000_s1427" o:spt="202" type="#_x0000_t202" style="position:absolute;left:5447;top:2040;height:117;width:8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7"/>
                        <w:sz w:val="10"/>
                      </w:rPr>
                      <w:t>V</w:t>
                    </w:r>
                  </w:p>
                </w:txbxContent>
              </v:textbox>
            </v:shape>
            <v:shape id="docshape288" o:spid="_x0000_s1428" o:spt="202" type="#_x0000_t202" style="position:absolute;left:355;top:2440;height:117;width:10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7"/>
                        <w:sz w:val="10"/>
                      </w:rPr>
                      <w:t>O</w:t>
                    </w:r>
                  </w:p>
                </w:txbxContent>
              </v:textbox>
            </v:shape>
            <v:shape id="docshape289" o:spid="_x0000_s1429" o:spt="202" type="#_x0000_t202" style="position:absolute;left:2264;top:2443;height:117;width:10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6"/>
                        <w:sz w:val="10"/>
                      </w:rPr>
                      <w:t>Q</w:t>
                    </w:r>
                  </w:p>
                </w:txbxContent>
              </v:textbox>
            </v:shape>
            <v:shape id="docshape290" o:spid="_x0000_s1430" o:spt="202" type="#_x0000_t202" style="position:absolute;left:1954;top:2628;height:117;width:91;"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20"/>
                        <w:sz w:val="10"/>
                      </w:rPr>
                      <w:t>P</w:t>
                    </w:r>
                  </w:p>
                </w:txbxContent>
              </v:textbox>
            </v:shape>
            <v:shape id="docshape291" o:spid="_x0000_s1431" o:spt="202" type="#_x0000_t202" style="position:absolute;left:378;top:2728;height:117;width:95;"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0"/>
                        <w:sz w:val="10"/>
                      </w:rPr>
                      <w:t>N</w:t>
                    </w:r>
                  </w:p>
                </w:txbxContent>
              </v:textbox>
            </v:shape>
            <v:shape id="docshape292" o:spid="_x0000_s1432" o:spt="202" type="#_x0000_t202" style="position:absolute;left:242;top:2829;height:117;width:109;"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8"/>
                        <w:sz w:val="10"/>
                      </w:rPr>
                      <w:t>M</w:t>
                    </w:r>
                  </w:p>
                </w:txbxContent>
              </v:textbox>
            </v:shape>
            <w10:wrap type="none"/>
            <w10:anchorlock/>
          </v:group>
        </w:pict>
      </w:r>
    </w:p>
    <w:p>
      <w:pPr>
        <w:pStyle w:val="11"/>
        <w:rPr>
          <w:sz w:val="20"/>
        </w:rPr>
      </w:pPr>
    </w:p>
    <w:p>
      <w:pPr>
        <w:pStyle w:val="11"/>
        <w:rPr>
          <w:sz w:val="24"/>
        </w:rPr>
      </w:pPr>
    </w:p>
    <w:p>
      <w:pPr>
        <w:spacing w:before="0"/>
        <w:ind w:left="120" w:right="0" w:firstLine="0"/>
        <w:jc w:val="left"/>
        <w:rPr>
          <w:rFonts w:hint="eastAsia" w:ascii="Calibri"/>
          <w:b/>
          <w:spacing w:val="-2"/>
          <w:w w:val="115"/>
          <w:sz w:val="17"/>
        </w:rPr>
      </w:pPr>
      <w:r>
        <w:rPr>
          <w:rFonts w:hint="eastAsia" w:ascii="Calibri"/>
          <w:b/>
          <w:spacing w:val="-2"/>
          <w:w w:val="115"/>
          <w:sz w:val="17"/>
        </w:rPr>
        <w:t>(P)</w:t>
      </w:r>
      <w:r>
        <w:rPr>
          <w:rFonts w:hint="eastAsia" w:ascii="Calibri" w:eastAsia="宋体"/>
          <w:b/>
          <w:spacing w:val="-2"/>
          <w:w w:val="115"/>
          <w:sz w:val="17"/>
          <w:lang w:eastAsia="zh-CN"/>
        </w:rPr>
        <w:t>基底突破</w:t>
      </w:r>
      <w:r>
        <w:rPr>
          <w:rFonts w:hint="eastAsia" w:ascii="Calibri"/>
          <w:b/>
          <w:spacing w:val="-2"/>
          <w:w w:val="115"/>
          <w:sz w:val="17"/>
        </w:rPr>
        <w:t>/楔形突破</w:t>
      </w:r>
    </w:p>
    <w:p>
      <w:pPr>
        <w:pStyle w:val="11"/>
        <w:spacing w:before="35" w:line="292" w:lineRule="auto"/>
        <w:ind w:left="120"/>
        <w:rPr>
          <w:rFonts w:hint="eastAsia"/>
        </w:rPr>
      </w:pPr>
      <w:r>
        <w:rPr>
          <w:rFonts w:hint="eastAsia"/>
        </w:rPr>
        <w:t>认为这可能是任一模式。注意强劲的成交量。止损位于突破日低点。</w:t>
      </w:r>
    </w:p>
    <w:p>
      <w:pPr>
        <w:pStyle w:val="11"/>
        <w:spacing w:before="35" w:line="292" w:lineRule="auto"/>
        <w:ind w:left="120"/>
        <w:rPr>
          <w:rFonts w:hint="eastAsia"/>
        </w:rPr>
      </w:pPr>
    </w:p>
    <w:p>
      <w:pPr>
        <w:spacing w:before="0"/>
        <w:ind w:left="120" w:right="0" w:firstLine="0"/>
        <w:jc w:val="left"/>
        <w:rPr>
          <w:rFonts w:hint="eastAsia" w:ascii="Calibri"/>
          <w:b/>
          <w:spacing w:val="-2"/>
          <w:w w:val="115"/>
          <w:sz w:val="17"/>
        </w:rPr>
      </w:pPr>
      <w:r>
        <w:rPr>
          <w:rFonts w:hint="eastAsia" w:ascii="Calibri"/>
          <w:b/>
          <w:spacing w:val="-2"/>
          <w:w w:val="115"/>
          <w:sz w:val="17"/>
        </w:rPr>
        <w:t>(Q)</w:t>
      </w:r>
      <w:r>
        <w:rPr>
          <w:rFonts w:hint="eastAsia" w:ascii="Calibri" w:eastAsia="宋体"/>
          <w:b/>
          <w:spacing w:val="-2"/>
          <w:w w:val="115"/>
          <w:sz w:val="17"/>
          <w:lang w:eastAsia="zh-CN"/>
        </w:rPr>
        <w:t>EMA</w:t>
      </w:r>
      <w:r>
        <w:rPr>
          <w:rFonts w:hint="eastAsia" w:ascii="Calibri"/>
          <w:b/>
          <w:spacing w:val="-2"/>
          <w:w w:val="115"/>
          <w:sz w:val="17"/>
        </w:rPr>
        <w:t xml:space="preserve"> 交叉回补</w:t>
      </w:r>
    </w:p>
    <w:p>
      <w:pPr>
        <w:pStyle w:val="11"/>
        <w:spacing w:before="35" w:line="292" w:lineRule="auto"/>
        <w:ind w:left="120"/>
        <w:rPr>
          <w:rFonts w:hint="eastAsia"/>
        </w:rPr>
      </w:pPr>
      <w:r>
        <w:rPr>
          <w:rFonts w:hint="eastAsia"/>
        </w:rPr>
        <w:t xml:space="preserve">10 </w:t>
      </w:r>
      <w:r>
        <w:rPr>
          <w:rFonts w:hint="eastAsia" w:eastAsia="宋体"/>
          <w:lang w:eastAsia="zh-CN"/>
        </w:rPr>
        <w:t>EMA</w:t>
      </w:r>
      <w:r>
        <w:rPr>
          <w:rFonts w:hint="eastAsia"/>
        </w:rPr>
        <w:t xml:space="preserve"> 的支撑位。将止损调高至 10 </w:t>
      </w:r>
      <w:r>
        <w:rPr>
          <w:rFonts w:hint="eastAsia" w:eastAsia="宋体"/>
          <w:lang w:eastAsia="zh-CN"/>
        </w:rPr>
        <w:t>EMA</w:t>
      </w:r>
      <w:r>
        <w:rPr>
          <w:rFonts w:hint="eastAsia"/>
        </w:rPr>
        <w:t xml:space="preserve"> 下方。一两天后可视为</w:t>
      </w:r>
      <w:r>
        <w:rPr>
          <w:rFonts w:hint="eastAsia" w:eastAsia="宋体"/>
          <w:lang w:eastAsia="zh-CN"/>
        </w:rPr>
        <w:t>看涨旗形</w:t>
      </w:r>
      <w:r>
        <w:rPr>
          <w:rFonts w:hint="eastAsia"/>
        </w:rPr>
        <w:t>买入/添加区域。</w:t>
      </w:r>
    </w:p>
    <w:p>
      <w:pPr>
        <w:pStyle w:val="11"/>
        <w:spacing w:before="35" w:line="292" w:lineRule="auto"/>
        <w:ind w:left="120"/>
        <w:rPr>
          <w:rFonts w:hint="eastAsia"/>
        </w:rPr>
      </w:pPr>
    </w:p>
    <w:p>
      <w:pPr>
        <w:spacing w:before="0"/>
        <w:ind w:left="120" w:right="0" w:firstLine="0"/>
        <w:jc w:val="left"/>
        <w:rPr>
          <w:rFonts w:hint="eastAsia" w:ascii="Calibri"/>
          <w:b/>
          <w:spacing w:val="-2"/>
          <w:w w:val="115"/>
          <w:sz w:val="17"/>
        </w:rPr>
      </w:pPr>
      <w:r>
        <w:rPr>
          <w:rFonts w:hint="eastAsia" w:ascii="Calibri"/>
          <w:b/>
          <w:spacing w:val="-2"/>
          <w:w w:val="115"/>
          <w:sz w:val="17"/>
        </w:rPr>
        <w:t>(R)</w:t>
      </w:r>
      <w:r>
        <w:rPr>
          <w:rFonts w:hint="eastAsia" w:ascii="Calibri" w:eastAsia="宋体"/>
          <w:b/>
          <w:spacing w:val="-2"/>
          <w:w w:val="115"/>
          <w:sz w:val="17"/>
          <w:lang w:eastAsia="zh-CN"/>
        </w:rPr>
        <w:t>EMA</w:t>
      </w:r>
      <w:r>
        <w:rPr>
          <w:rFonts w:hint="eastAsia" w:ascii="Calibri"/>
          <w:b/>
          <w:spacing w:val="-2"/>
          <w:w w:val="115"/>
          <w:sz w:val="17"/>
        </w:rPr>
        <w:t xml:space="preserve"> 支撑</w:t>
      </w:r>
    </w:p>
    <w:p>
      <w:pPr>
        <w:pStyle w:val="11"/>
        <w:spacing w:before="35" w:line="292" w:lineRule="auto"/>
        <w:ind w:left="120"/>
        <w:rPr>
          <w:rFonts w:hint="eastAsia"/>
        </w:rPr>
      </w:pPr>
      <w:r>
        <w:rPr>
          <w:rFonts w:hint="eastAsia"/>
        </w:rPr>
        <w:t xml:space="preserve">随着 10 </w:t>
      </w:r>
      <w:r>
        <w:rPr>
          <w:rFonts w:hint="eastAsia" w:eastAsia="宋体"/>
          <w:lang w:eastAsia="zh-CN"/>
        </w:rPr>
        <w:t>EMA</w:t>
      </w:r>
      <w:r>
        <w:rPr>
          <w:rFonts w:hint="eastAsia"/>
        </w:rPr>
        <w:t xml:space="preserve"> 上涨，将止损调高。</w:t>
      </w:r>
    </w:p>
    <w:p>
      <w:pPr>
        <w:pStyle w:val="11"/>
        <w:spacing w:before="35" w:line="292" w:lineRule="auto"/>
        <w:ind w:left="120"/>
        <w:rPr>
          <w:rFonts w:hint="eastAsia"/>
        </w:rPr>
      </w:pPr>
    </w:p>
    <w:p>
      <w:pPr>
        <w:spacing w:before="98"/>
        <w:ind w:left="120" w:right="0" w:firstLine="0"/>
        <w:jc w:val="left"/>
        <w:rPr>
          <w:rFonts w:hint="eastAsia" w:ascii="Calibri" w:hAnsi="Calibri"/>
          <w:b/>
          <w:spacing w:val="-1"/>
          <w:w w:val="115"/>
          <w:sz w:val="17"/>
        </w:rPr>
      </w:pPr>
      <w:r>
        <w:rPr>
          <w:rFonts w:hint="eastAsia" w:ascii="Calibri" w:hAnsi="Calibri"/>
          <w:b/>
          <w:spacing w:val="-1"/>
          <w:w w:val="115"/>
          <w:sz w:val="17"/>
        </w:rPr>
        <w:t xml:space="preserve">(S)空头吞没蜡烛/趋势线突破/10 </w:t>
      </w:r>
      <w:r>
        <w:rPr>
          <w:rFonts w:hint="eastAsia" w:ascii="Calibri" w:hAnsi="Calibri" w:eastAsia="宋体"/>
          <w:b/>
          <w:spacing w:val="-1"/>
          <w:w w:val="115"/>
          <w:sz w:val="17"/>
          <w:lang w:eastAsia="zh-CN"/>
        </w:rPr>
        <w:t>EMA</w:t>
      </w:r>
      <w:r>
        <w:rPr>
          <w:rFonts w:hint="eastAsia" w:ascii="Calibri" w:hAnsi="Calibri"/>
          <w:b/>
          <w:spacing w:val="-1"/>
          <w:w w:val="115"/>
          <w:sz w:val="17"/>
        </w:rPr>
        <w:t xml:space="preserve"> 突破卖出信号</w:t>
      </w:r>
    </w:p>
    <w:p>
      <w:pPr>
        <w:pStyle w:val="11"/>
        <w:spacing w:before="35" w:line="292" w:lineRule="auto"/>
        <w:ind w:left="120"/>
        <w:rPr>
          <w:rFonts w:hint="eastAsia"/>
        </w:rPr>
      </w:pPr>
      <w:r>
        <w:rPr>
          <w:rFonts w:hint="eastAsia"/>
        </w:rPr>
        <w:t xml:space="preserve">价格已经表现出尊重 10 </w:t>
      </w:r>
      <w:r>
        <w:rPr>
          <w:rFonts w:hint="eastAsia" w:eastAsia="宋体"/>
          <w:lang w:eastAsia="zh-CN"/>
        </w:rPr>
        <w:t>EMA</w:t>
      </w:r>
      <w:r>
        <w:rPr>
          <w:rFonts w:hint="eastAsia"/>
        </w:rPr>
        <w:t xml:space="preserve"> 的特征。停损可以在空头吞没蜡烛上进行，但绝对要在下一个交易日失去空头吞没蜡烛低点时进行。</w:t>
      </w:r>
    </w:p>
    <w:p>
      <w:pPr>
        <w:pStyle w:val="11"/>
        <w:spacing w:before="35" w:line="292" w:lineRule="auto"/>
        <w:ind w:left="120"/>
        <w:rPr>
          <w:rFonts w:hint="eastAsia"/>
        </w:rPr>
      </w:pPr>
    </w:p>
    <w:p>
      <w:pPr>
        <w:spacing w:before="98"/>
        <w:ind w:left="120" w:right="0" w:firstLine="0"/>
        <w:jc w:val="left"/>
        <w:rPr>
          <w:rFonts w:hint="eastAsia" w:ascii="Calibri" w:hAnsi="Calibri" w:eastAsia="宋体"/>
          <w:b/>
          <w:spacing w:val="-1"/>
          <w:w w:val="115"/>
          <w:sz w:val="17"/>
          <w:lang w:eastAsia="zh-CN"/>
        </w:rPr>
      </w:pPr>
      <w:r>
        <w:rPr>
          <w:rFonts w:hint="eastAsia" w:ascii="Calibri" w:hAnsi="Calibri"/>
          <w:b/>
          <w:spacing w:val="-1"/>
          <w:w w:val="115"/>
          <w:sz w:val="17"/>
        </w:rPr>
        <w:t xml:space="preserve">(T)楔形突破 / </w:t>
      </w:r>
      <w:r>
        <w:rPr>
          <w:rFonts w:hint="eastAsia" w:ascii="Calibri" w:hAnsi="Calibri" w:eastAsia="宋体"/>
          <w:b/>
          <w:spacing w:val="-1"/>
          <w:w w:val="115"/>
          <w:sz w:val="17"/>
          <w:lang w:eastAsia="zh-CN"/>
        </w:rPr>
        <w:t>基底突破</w:t>
      </w:r>
    </w:p>
    <w:p>
      <w:pPr>
        <w:pStyle w:val="11"/>
        <w:spacing w:before="35" w:line="292" w:lineRule="auto"/>
        <w:ind w:left="120"/>
        <w:rPr>
          <w:rFonts w:hint="eastAsia"/>
        </w:rPr>
      </w:pPr>
      <w:r>
        <w:rPr>
          <w:rFonts w:hint="eastAsia"/>
        </w:rPr>
        <w:t>跌势趋线被打穿了。止损位于突破日低点处。</w:t>
      </w:r>
    </w:p>
    <w:p>
      <w:pPr>
        <w:pStyle w:val="11"/>
        <w:spacing w:before="35" w:line="292" w:lineRule="auto"/>
        <w:ind w:left="120"/>
        <w:rPr>
          <w:rFonts w:hint="eastAsia"/>
        </w:rPr>
      </w:pPr>
    </w:p>
    <w:p>
      <w:pPr>
        <w:spacing w:before="98"/>
        <w:ind w:left="120" w:right="0" w:firstLine="0"/>
        <w:jc w:val="left"/>
        <w:rPr>
          <w:rFonts w:hint="eastAsia" w:ascii="Calibri" w:hAnsi="Calibri"/>
          <w:b/>
          <w:spacing w:val="-1"/>
          <w:w w:val="115"/>
          <w:sz w:val="17"/>
        </w:rPr>
      </w:pPr>
      <w:r>
        <w:rPr>
          <w:rFonts w:hint="eastAsia" w:ascii="Calibri" w:hAnsi="Calibri"/>
          <w:b/>
          <w:spacing w:val="-1"/>
          <w:w w:val="115"/>
          <w:sz w:val="17"/>
        </w:rPr>
        <w:t xml:space="preserve">(U)止盈卖出信号 </w:t>
      </w:r>
    </w:p>
    <w:p>
      <w:pPr>
        <w:pStyle w:val="11"/>
        <w:spacing w:before="35" w:line="292" w:lineRule="auto"/>
        <w:ind w:left="120"/>
        <w:rPr>
          <w:rFonts w:hint="eastAsia"/>
        </w:rPr>
      </w:pPr>
      <w:r>
        <w:rPr>
          <w:rFonts w:hint="eastAsia"/>
        </w:rPr>
        <w:t>该交易从未真正起步，当价格失去移动平均线时，它只是一次小亏损或平局。</w:t>
      </w:r>
    </w:p>
    <w:p>
      <w:pPr>
        <w:pStyle w:val="11"/>
        <w:spacing w:before="35" w:line="292" w:lineRule="auto"/>
        <w:ind w:left="120"/>
        <w:rPr>
          <w:rFonts w:hint="eastAsia"/>
        </w:rPr>
      </w:pPr>
    </w:p>
    <w:p>
      <w:pPr>
        <w:spacing w:before="98"/>
        <w:ind w:left="120" w:right="0" w:firstLine="0"/>
        <w:jc w:val="left"/>
        <w:rPr>
          <w:rFonts w:hint="eastAsia" w:ascii="Calibri" w:hAnsi="Calibri"/>
          <w:b/>
          <w:spacing w:val="-1"/>
          <w:w w:val="115"/>
          <w:sz w:val="17"/>
        </w:rPr>
      </w:pPr>
      <w:r>
        <w:rPr>
          <w:rFonts w:hint="eastAsia" w:ascii="Calibri" w:hAnsi="Calibri"/>
          <w:b/>
          <w:spacing w:val="-1"/>
          <w:w w:val="115"/>
          <w:sz w:val="17"/>
        </w:rPr>
        <w:t>(V)楔形突破</w:t>
      </w:r>
    </w:p>
    <w:p>
      <w:pPr>
        <w:pStyle w:val="11"/>
        <w:spacing w:before="35" w:line="292" w:lineRule="auto"/>
        <w:ind w:left="120"/>
        <w:rPr>
          <w:rFonts w:hint="eastAsia"/>
        </w:rPr>
      </w:pPr>
      <w:r>
        <w:rPr>
          <w:rFonts w:hint="eastAsia"/>
        </w:rPr>
        <w:t>这可能是一个更难以抓住的模式，但是它是一个有效的楔形突破。止损位于突破日低点以下。请注意，“Ignite Bar” 信号了解到楔形下跌 (u) 的前高点。楔形下跌条称为“Knockout”，因为它代表许多人在没有进一步卖出的情况下停止交易该股票。重新获得控制权会使其成为更强大的信号。</w:t>
      </w:r>
    </w:p>
    <w:p>
      <w:pPr>
        <w:pStyle w:val="11"/>
        <w:spacing w:before="35" w:line="292" w:lineRule="auto"/>
        <w:ind w:left="120"/>
        <w:rPr>
          <w:rFonts w:hint="eastAsia"/>
        </w:rPr>
      </w:pPr>
    </w:p>
    <w:p>
      <w:pPr>
        <w:spacing w:before="98"/>
        <w:ind w:left="120" w:right="0" w:firstLine="0"/>
        <w:jc w:val="left"/>
        <w:rPr>
          <w:rFonts w:hint="eastAsia" w:ascii="Calibri" w:hAnsi="Calibri"/>
          <w:b/>
          <w:spacing w:val="-1"/>
          <w:w w:val="115"/>
          <w:sz w:val="17"/>
        </w:rPr>
      </w:pPr>
      <w:r>
        <w:rPr>
          <w:rFonts w:hint="eastAsia" w:ascii="Calibri" w:hAnsi="Calibri"/>
          <w:b/>
          <w:spacing w:val="-1"/>
          <w:w w:val="115"/>
          <w:sz w:val="17"/>
        </w:rPr>
        <w:t>(W)</w:t>
      </w:r>
      <w:r>
        <w:rPr>
          <w:rFonts w:hint="eastAsia" w:ascii="Calibri" w:hAnsi="Calibri" w:eastAsia="宋体"/>
          <w:b/>
          <w:spacing w:val="-1"/>
          <w:w w:val="115"/>
          <w:sz w:val="17"/>
          <w:lang w:eastAsia="zh-CN"/>
        </w:rPr>
        <w:t>EMA</w:t>
      </w:r>
      <w:r>
        <w:rPr>
          <w:rFonts w:hint="eastAsia" w:ascii="Calibri" w:hAnsi="Calibri"/>
          <w:b/>
          <w:spacing w:val="-1"/>
          <w:w w:val="115"/>
          <w:sz w:val="17"/>
        </w:rPr>
        <w:t xml:space="preserve"> 交叉回补</w:t>
      </w:r>
    </w:p>
    <w:p>
      <w:pPr>
        <w:pStyle w:val="11"/>
        <w:spacing w:before="35" w:line="292" w:lineRule="auto"/>
        <w:ind w:left="120"/>
        <w:rPr>
          <w:rFonts w:hint="eastAsia"/>
        </w:rPr>
      </w:pPr>
      <w:r>
        <w:rPr>
          <w:rFonts w:hint="eastAsia"/>
        </w:rPr>
        <w:t xml:space="preserve">在拉回至 10 </w:t>
      </w:r>
      <w:r>
        <w:rPr>
          <w:rFonts w:hint="eastAsia" w:eastAsia="宋体"/>
          <w:lang w:eastAsia="zh-CN"/>
        </w:rPr>
        <w:t>EMA</w:t>
      </w:r>
      <w:r>
        <w:rPr>
          <w:rFonts w:hint="eastAsia"/>
        </w:rPr>
        <w:t xml:space="preserve"> 上方时进行低风险入场操作。如果在楔形突破时进入，则将止损调高至交叉回补日低点处。这是“再次确认价格强度确认”的另一个例子。</w:t>
      </w:r>
    </w:p>
    <w:p>
      <w:pPr>
        <w:pStyle w:val="11"/>
        <w:spacing w:before="35" w:line="292" w:lineRule="auto"/>
        <w:ind w:left="120"/>
        <w:rPr>
          <w:rFonts w:hint="eastAsia"/>
        </w:rPr>
      </w:pPr>
    </w:p>
    <w:p>
      <w:pPr>
        <w:spacing w:before="98"/>
        <w:ind w:left="120" w:right="0" w:firstLine="0"/>
        <w:jc w:val="left"/>
        <w:rPr>
          <w:rFonts w:hint="eastAsia" w:ascii="Calibri" w:hAnsi="Calibri"/>
          <w:b/>
          <w:spacing w:val="-1"/>
          <w:w w:val="115"/>
          <w:sz w:val="17"/>
        </w:rPr>
      </w:pPr>
      <w:r>
        <w:rPr>
          <w:rFonts w:hint="eastAsia" w:ascii="Calibri" w:hAnsi="Calibri"/>
          <w:b/>
          <w:spacing w:val="-1"/>
          <w:w w:val="115"/>
          <w:sz w:val="17"/>
        </w:rPr>
        <w:t>(X)引爆杆</w:t>
      </w:r>
    </w:p>
    <w:p>
      <w:pPr>
        <w:pStyle w:val="11"/>
        <w:spacing w:before="35" w:line="292" w:lineRule="auto"/>
        <w:ind w:left="120"/>
        <w:rPr>
          <w:rFonts w:hint="eastAsia"/>
        </w:rPr>
      </w:pPr>
      <w:r>
        <w:rPr>
          <w:rFonts w:hint="eastAsia"/>
        </w:rPr>
        <w:t>将止损调整到引爆杆每日最低价以下。每个人都必须根据自己的策略决定收益位置大小。</w:t>
      </w:r>
    </w:p>
    <w:p>
      <w:pPr>
        <w:pStyle w:val="11"/>
        <w:spacing w:before="35" w:line="292" w:lineRule="auto"/>
        <w:ind w:left="120"/>
        <w:rPr>
          <w:rFonts w:hint="eastAsia"/>
        </w:rPr>
      </w:pPr>
    </w:p>
    <w:p>
      <w:pPr>
        <w:spacing w:before="98"/>
        <w:ind w:left="120" w:right="0" w:firstLine="0"/>
        <w:jc w:val="left"/>
        <w:rPr>
          <w:rFonts w:hint="eastAsia" w:ascii="Calibri" w:hAnsi="Calibri"/>
          <w:b/>
          <w:spacing w:val="-1"/>
          <w:w w:val="115"/>
          <w:sz w:val="17"/>
        </w:rPr>
      </w:pPr>
      <w:r>
        <w:rPr>
          <w:rFonts w:hint="eastAsia" w:ascii="Calibri" w:hAnsi="Calibri"/>
          <w:b/>
          <w:spacing w:val="-1"/>
          <w:w w:val="115"/>
          <w:sz w:val="17"/>
        </w:rPr>
        <w:t xml:space="preserve">(Y)耗竭扩展 </w:t>
      </w:r>
    </w:p>
    <w:p>
      <w:pPr>
        <w:pStyle w:val="11"/>
        <w:spacing w:before="35" w:line="292" w:lineRule="auto"/>
        <w:ind w:left="120"/>
        <w:rPr>
          <w:rFonts w:hint="eastAsia"/>
        </w:rPr>
      </w:pPr>
      <w:r>
        <w:rPr>
          <w:rFonts w:hint="eastAsia"/>
        </w:rPr>
        <w:t xml:space="preserve">成交量巨大，从 10 </w:t>
      </w:r>
      <w:r>
        <w:rPr>
          <w:rFonts w:hint="eastAsia" w:eastAsia="宋体"/>
          <w:lang w:eastAsia="zh-CN"/>
        </w:rPr>
        <w:t>EMA</w:t>
      </w:r>
      <w:r>
        <w:rPr>
          <w:rFonts w:hint="eastAsia"/>
        </w:rPr>
        <w:t xml:space="preserve"> 处延伸出来 。取部分利润的好区域。</w:t>
      </w:r>
    </w:p>
    <w:p>
      <w:pPr>
        <w:pStyle w:val="11"/>
        <w:spacing w:before="35" w:line="292" w:lineRule="auto"/>
        <w:ind w:left="120"/>
        <w:rPr>
          <w:rFonts w:hint="eastAsia"/>
        </w:rPr>
      </w:pPr>
    </w:p>
    <w:p>
      <w:pPr>
        <w:spacing w:before="98"/>
        <w:ind w:left="120" w:right="0" w:firstLine="0"/>
        <w:jc w:val="left"/>
        <w:rPr>
          <w:rFonts w:hint="eastAsia" w:ascii="Calibri" w:hAnsi="Calibri"/>
          <w:b/>
          <w:spacing w:val="-1"/>
          <w:w w:val="115"/>
          <w:sz w:val="17"/>
        </w:rPr>
      </w:pPr>
      <w:r>
        <w:rPr>
          <w:rFonts w:hint="eastAsia" w:ascii="Calibri" w:hAnsi="Calibri"/>
          <w:b/>
          <w:spacing w:val="-1"/>
          <w:w w:val="115"/>
          <w:sz w:val="17"/>
        </w:rPr>
        <w:t>(Z)耗竭缺口潜力(顶部吹嘘)</w:t>
      </w:r>
    </w:p>
    <w:p>
      <w:pPr>
        <w:pStyle w:val="11"/>
        <w:spacing w:before="35" w:line="292" w:lineRule="auto"/>
        <w:ind w:left="120"/>
      </w:pPr>
      <w:r>
        <w:rPr>
          <w:rFonts w:hint="eastAsia"/>
        </w:rPr>
        <w:t xml:space="preserve">当缺口日低点失去时，可能会出现耗竭缺口。在剩余头寸上获利了结。我经常发现自己在这些大涨跌中寻找后 EPS </w:t>
      </w:r>
      <w:r>
        <w:rPr>
          <w:rFonts w:hint="eastAsia" w:eastAsia="宋体"/>
          <w:lang w:eastAsia="zh-CN"/>
        </w:rPr>
        <w:t>看涨旗形</w:t>
      </w:r>
      <w:r>
        <w:rPr>
          <w:rFonts w:hint="eastAsia"/>
        </w:rPr>
        <w:t>或整理的情况，并最终沮丧地卖掉我的头寸，而当缺口失败时则更加如此。处理这些情况是我正在更详细研究的事情。</w:t>
      </w:r>
    </w:p>
    <w:p>
      <w:pPr>
        <w:pStyle w:val="11"/>
        <w:spacing w:before="4"/>
        <w:rPr>
          <w:sz w:val="20"/>
        </w:rPr>
      </w:pPr>
    </w:p>
    <w:p>
      <w:pPr>
        <w:spacing w:after="0" w:line="195" w:lineRule="exact"/>
        <w:sectPr>
          <w:type w:val="continuous"/>
          <w:pgSz w:w="17280" w:h="12960" w:orient="landscape"/>
          <w:pgMar w:top="1380" w:right="720" w:bottom="280" w:left="720" w:header="720" w:footer="720" w:gutter="0"/>
          <w:cols w:equalWidth="0" w:num="2">
            <w:col w:w="7030" w:space="1610"/>
            <w:col w:w="7200"/>
          </w:cols>
        </w:sectPr>
      </w:pPr>
    </w:p>
    <w:p>
      <w:pPr>
        <w:tabs>
          <w:tab w:val="left" w:pos="13905"/>
        </w:tabs>
        <w:spacing w:before="77"/>
        <w:ind w:left="5226" w:right="0" w:firstLine="0"/>
        <w:jc w:val="left"/>
        <w:rPr>
          <w:sz w:val="12"/>
        </w:rPr>
      </w:pPr>
      <w:r>
        <w:rPr>
          <w:rFonts w:hint="eastAsia" w:ascii="Calibri" w:eastAsia="宋体"/>
          <w:b/>
          <w:w w:val="135"/>
          <w:sz w:val="10"/>
          <w:lang w:eastAsia="zh-CN"/>
        </w:rPr>
        <w:t>将所有东西组合在一起</w:t>
      </w:r>
      <w:r>
        <w:rPr>
          <w:rFonts w:ascii="Calibri"/>
          <w:b/>
          <w:spacing w:val="77"/>
          <w:w w:val="150"/>
          <w:sz w:val="10"/>
        </w:rPr>
        <w:t xml:space="preserve">  </w:t>
      </w:r>
      <w:r>
        <w:rPr>
          <w:spacing w:val="-5"/>
          <w:w w:val="135"/>
          <w:sz w:val="12"/>
        </w:rPr>
        <w:t>60</w:t>
      </w:r>
      <w:r>
        <w:rPr>
          <w:sz w:val="12"/>
        </w:rPr>
        <w:tab/>
      </w:r>
      <w:r>
        <w:rPr>
          <w:rFonts w:hint="eastAsia" w:ascii="Calibri" w:eastAsia="宋体"/>
          <w:b/>
          <w:w w:val="135"/>
          <w:sz w:val="10"/>
          <w:lang w:eastAsia="zh-CN"/>
        </w:rPr>
        <w:t>将所有东西组合在一起</w:t>
      </w:r>
      <w:r>
        <w:rPr>
          <w:rFonts w:ascii="Calibri"/>
          <w:b/>
          <w:spacing w:val="77"/>
          <w:w w:val="150"/>
          <w:sz w:val="10"/>
        </w:rPr>
        <w:t xml:space="preserve">  </w:t>
      </w:r>
      <w:r>
        <w:rPr>
          <w:spacing w:val="-5"/>
          <w:w w:val="115"/>
          <w:sz w:val="12"/>
        </w:rPr>
        <w:t>61</w:t>
      </w:r>
    </w:p>
    <w:p>
      <w:pPr>
        <w:pStyle w:val="11"/>
        <w:spacing w:before="1"/>
        <w:rPr>
          <w:sz w:val="25"/>
        </w:rPr>
      </w:pPr>
    </w:p>
    <w:p>
      <w:pPr>
        <w:spacing w:after="0"/>
        <w:rPr>
          <w:sz w:val="25"/>
        </w:rPr>
        <w:sectPr>
          <w:pgSz w:w="17280" w:h="12960" w:orient="landscape"/>
          <w:pgMar w:top="620" w:right="720" w:bottom="280" w:left="720" w:header="720" w:footer="720" w:gutter="0"/>
          <w:cols w:space="720" w:num="1"/>
        </w:sectPr>
      </w:pPr>
    </w:p>
    <w:p>
      <w:pPr>
        <w:pStyle w:val="7"/>
        <w:spacing w:before="95"/>
      </w:pPr>
      <w:r>
        <w:rPr>
          <w:rFonts w:hint="eastAsia"/>
          <w:w w:val="115"/>
        </w:rPr>
        <w:t>$ZM 第三阶段</w:t>
      </w:r>
    </w:p>
    <w:p>
      <w:pPr>
        <w:pStyle w:val="11"/>
        <w:spacing w:before="245" w:line="292" w:lineRule="auto"/>
        <w:ind w:left="120"/>
      </w:pPr>
      <w:r>
        <w:rPr>
          <w:rFonts w:hint="eastAsia"/>
        </w:rPr>
        <w:t xml:space="preserve">我们继续上涨趋势，跟随移动平均线，并最终在10月底接近顶峰。这进一步得到了每月10 </w:t>
      </w:r>
      <w:r>
        <w:rPr>
          <w:rFonts w:hint="eastAsia" w:eastAsia="宋体"/>
          <w:lang w:eastAsia="zh-CN"/>
        </w:rPr>
        <w:t>EMA</w:t>
      </w:r>
      <w:r>
        <w:rPr>
          <w:rFonts w:hint="eastAsia"/>
        </w:rPr>
        <w:t>的耗竭扩展的支持。您还可以看到一个“上升楔形”</w:t>
      </w:r>
      <w:r>
        <w:rPr>
          <w:rFonts w:hint="eastAsia" w:eastAsia="宋体"/>
          <w:lang w:eastAsia="zh-CN"/>
        </w:rPr>
        <w:t>图表形态</w:t>
      </w:r>
      <w:r>
        <w:rPr>
          <w:rFonts w:hint="eastAsia"/>
        </w:rPr>
        <w:t>正在发展，导致顶部</w:t>
      </w:r>
    </w:p>
    <w:p>
      <w:pPr>
        <w:pStyle w:val="11"/>
        <w:spacing w:before="6"/>
        <w:rPr>
          <w:sz w:val="11"/>
        </w:rPr>
      </w:pPr>
      <w:r>
        <w:pict>
          <v:group id="docshapegroup293" o:spid="_x0000_s1433" o:spt="203" style="position:absolute;left:0pt;margin-left:42pt;margin-top:7.85pt;height:183.75pt;width:348pt;mso-position-horizontal-relative:page;mso-wrap-distance-bottom:0pt;mso-wrap-distance-top:0pt;z-index:-251632640;mso-width-relative:page;mso-height-relative:page;" coordorigin="840,158" coordsize="6960,3675">
            <o:lock v:ext="edit"/>
            <v:shape id="docshape294" o:spid="_x0000_s1434" o:spt="75" type="#_x0000_t75" style="position:absolute;left:840;top:157;height:3675;width:6960;" filled="f" stroked="f" coordsize="21600,21600">
              <v:path/>
              <v:fill on="f" focussize="0,0"/>
              <v:stroke on="f"/>
              <v:imagedata r:id="rId43" o:title=""/>
              <o:lock v:ext="edit" aspectratio="t"/>
            </v:shape>
            <v:shape id="docshape295" o:spid="_x0000_s1435" o:spt="202" type="#_x0000_t202" style="position:absolute;left:992;top:404;height:117;width:831;"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2"/>
                        <w:sz w:val="10"/>
                      </w:rPr>
                      <w:t>ZM</w:t>
                    </w:r>
                    <w:r>
                      <w:rPr>
                        <w:b/>
                        <w:sz w:val="10"/>
                      </w:rPr>
                      <w:t xml:space="preserve"> </w:t>
                    </w:r>
                    <w:r>
                      <w:rPr>
                        <w:b/>
                        <w:spacing w:val="-2"/>
                        <w:sz w:val="10"/>
                      </w:rPr>
                      <w:t>Daily:</w:t>
                    </w:r>
                    <w:r>
                      <w:rPr>
                        <w:b/>
                        <w:spacing w:val="1"/>
                        <w:sz w:val="10"/>
                      </w:rPr>
                      <w:t xml:space="preserve"> </w:t>
                    </w:r>
                    <w:r>
                      <w:rPr>
                        <w:b/>
                        <w:spacing w:val="-2"/>
                        <w:sz w:val="10"/>
                      </w:rPr>
                      <w:t>Phase</w:t>
                    </w:r>
                    <w:r>
                      <w:rPr>
                        <w:b/>
                        <w:spacing w:val="1"/>
                        <w:sz w:val="10"/>
                      </w:rPr>
                      <w:t xml:space="preserve"> </w:t>
                    </w:r>
                    <w:r>
                      <w:rPr>
                        <w:b/>
                        <w:spacing w:val="-10"/>
                        <w:sz w:val="10"/>
                      </w:rPr>
                      <w:t>3</w:t>
                    </w:r>
                  </w:p>
                </w:txbxContent>
              </v:textbox>
            </v:shape>
            <v:shape id="docshape296" o:spid="_x0000_s1436" o:spt="202" type="#_x0000_t202" style="position:absolute;left:5724;top:675;height:117;width:71;"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5"/>
                        <w:sz w:val="10"/>
                      </w:rPr>
                      <w:t>II</w:t>
                    </w:r>
                  </w:p>
                </w:txbxContent>
              </v:textbox>
            </v:shape>
            <v:shape id="docshape297" o:spid="_x0000_s1437" o:spt="202" type="#_x0000_t202" style="position:absolute;left:5900;top:893;height:117;width:123;"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5"/>
                        <w:w w:val="105"/>
                        <w:sz w:val="10"/>
                      </w:rPr>
                      <w:t>JJ</w:t>
                    </w:r>
                  </w:p>
                </w:txbxContent>
              </v:textbox>
            </v:shape>
            <v:shape id="docshape298" o:spid="_x0000_s1438" o:spt="202" type="#_x0000_t202" style="position:absolute;left:3966;top:1023;height:117;width:158;"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5"/>
                        <w:w w:val="110"/>
                        <w:sz w:val="10"/>
                      </w:rPr>
                      <w:t>DD</w:t>
                    </w:r>
                  </w:p>
                </w:txbxContent>
              </v:textbox>
            </v:shape>
            <v:shape id="docshape299" o:spid="_x0000_s1439" o:spt="202" type="#_x0000_t202" style="position:absolute;left:5601;top:1154;height:117;width:160;"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5"/>
                        <w:w w:val="105"/>
                        <w:sz w:val="10"/>
                      </w:rPr>
                      <w:t>HH</w:t>
                    </w:r>
                  </w:p>
                </w:txbxContent>
              </v:textbox>
            </v:shape>
            <v:shape id="docshape300" o:spid="_x0000_s1440" o:spt="202" type="#_x0000_t202" style="position:absolute;left:6556;top:1102;height:117;width:132;"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5"/>
                        <w:w w:val="110"/>
                        <w:sz w:val="10"/>
                      </w:rPr>
                      <w:t>LL</w:t>
                    </w:r>
                  </w:p>
                </w:txbxContent>
              </v:textbox>
            </v:shape>
            <v:shape id="docshape301" o:spid="_x0000_s1441" o:spt="202" type="#_x0000_t202" style="position:absolute;left:5400;top:1335;height:117;width:173;"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5"/>
                        <w:w w:val="115"/>
                        <w:sz w:val="10"/>
                      </w:rPr>
                      <w:t>GG</w:t>
                    </w:r>
                  </w:p>
                </w:txbxContent>
              </v:textbox>
            </v:shape>
            <v:shape id="docshape302" o:spid="_x0000_s1442" o:spt="202" type="#_x0000_t202" style="position:absolute;left:6287;top:1277;height:117;width:146;"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5"/>
                        <w:w w:val="110"/>
                        <w:sz w:val="10"/>
                      </w:rPr>
                      <w:t>KK</w:t>
                    </w:r>
                  </w:p>
                </w:txbxContent>
              </v:textbox>
            </v:shape>
            <v:shape id="docshape303" o:spid="_x0000_s1443" o:spt="202" type="#_x0000_t202" style="position:absolute;left:2536;top:1414;height:117;width:82;"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99"/>
                        <w:sz w:val="10"/>
                      </w:rPr>
                      <w:t>Y</w:t>
                    </w:r>
                  </w:p>
                </w:txbxContent>
              </v:textbox>
            </v:shape>
            <v:shape id="docshape304" o:spid="_x0000_s1444" o:spt="202" type="#_x0000_t202" style="position:absolute;left:4650;top:1514;height:117;width:138;"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5"/>
                        <w:w w:val="110"/>
                        <w:sz w:val="10"/>
                      </w:rPr>
                      <w:t>EE</w:t>
                    </w:r>
                  </w:p>
                </w:txbxContent>
              </v:textbox>
            </v:shape>
            <v:shape id="docshape305" o:spid="_x0000_s1445" o:spt="202" type="#_x0000_t202" style="position:absolute;left:5129;top:1493;height:117;width:138;"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5"/>
                        <w:w w:val="105"/>
                        <w:sz w:val="10"/>
                      </w:rPr>
                      <w:t>FF</w:t>
                    </w:r>
                  </w:p>
                </w:txbxContent>
              </v:textbox>
            </v:shape>
            <v:shape id="docshape306" o:spid="_x0000_s1446" o:spt="202" type="#_x0000_t202" style="position:absolute;left:2747;top:1856;height:117;width:8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1"/>
                        <w:sz w:val="10"/>
                      </w:rPr>
                      <w:t>Z</w:t>
                    </w:r>
                  </w:p>
                </w:txbxContent>
              </v:textbox>
            </v:shape>
            <v:shape id="docshape307" o:spid="_x0000_s1447" o:spt="202" type="#_x0000_t202" style="position:absolute;left:3678;top:2010;height:117;width:169;"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5"/>
                        <w:w w:val="125"/>
                        <w:sz w:val="10"/>
                      </w:rPr>
                      <w:t>CC</w:t>
                    </w:r>
                  </w:p>
                </w:txbxContent>
              </v:textbox>
            </v:shape>
            <v:shape id="docshape308" o:spid="_x0000_s1448" o:spt="202" type="#_x0000_t202" style="position:absolute;left:2331;top:2138;height:85;width:271;" filled="f" stroked="f" coordsize="21600,21600">
              <v:path/>
              <v:fill on="f" focussize="0,0"/>
              <v:stroke on="f" joinstyle="miter"/>
              <v:imagedata o:title=""/>
              <o:lock v:ext="edit"/>
              <v:textbox inset="0mm,0mm,0mm,0mm">
                <w:txbxContent>
                  <w:p>
                    <w:pPr>
                      <w:spacing w:before="2"/>
                      <w:ind w:left="0" w:right="0" w:firstLine="0"/>
                      <w:jc w:val="left"/>
                      <w:rPr>
                        <w:b/>
                        <w:sz w:val="7"/>
                      </w:rPr>
                    </w:pPr>
                    <w:r>
                      <w:rPr>
                        <w:b/>
                        <w:w w:val="110"/>
                        <w:sz w:val="7"/>
                      </w:rPr>
                      <w:t>Gap</w:t>
                    </w:r>
                    <w:r>
                      <w:rPr>
                        <w:b/>
                        <w:spacing w:val="-6"/>
                        <w:w w:val="110"/>
                        <w:sz w:val="7"/>
                      </w:rPr>
                      <w:t xml:space="preserve"> </w:t>
                    </w:r>
                    <w:r>
                      <w:rPr>
                        <w:b/>
                        <w:spacing w:val="-5"/>
                        <w:w w:val="110"/>
                        <w:sz w:val="7"/>
                      </w:rPr>
                      <w:t>Up</w:t>
                    </w:r>
                  </w:p>
                </w:txbxContent>
              </v:textbox>
            </v:shape>
            <v:shape id="docshape309" o:spid="_x0000_s1449" o:spt="202" type="#_x0000_t202" style="position:absolute;left:3359;top:2097;height:117;width:147;"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5"/>
                        <w:w w:val="110"/>
                        <w:sz w:val="10"/>
                      </w:rPr>
                      <w:t>BB</w:t>
                    </w:r>
                  </w:p>
                </w:txbxContent>
              </v:textbox>
            </v:shape>
            <v:shape id="docshape310" o:spid="_x0000_s1450" o:spt="202" type="#_x0000_t202" style="position:absolute;left:3099;top:2247;height:117;width:166;"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5"/>
                        <w:w w:val="110"/>
                        <w:sz w:val="10"/>
                      </w:rPr>
                      <w:t>AA</w:t>
                    </w:r>
                  </w:p>
                </w:txbxContent>
              </v:textbox>
            </v:shape>
            <v:shape id="docshape311" o:spid="_x0000_s1451" o:spt="202" type="#_x0000_t202" style="position:absolute;left:2536;top:2562;height:117;width:8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4"/>
                        <w:sz w:val="10"/>
                      </w:rPr>
                      <w:t>X</w:t>
                    </w:r>
                  </w:p>
                </w:txbxContent>
              </v:textbox>
            </v:shape>
            <v:shape id="docshape312" o:spid="_x0000_s1452" o:spt="202" type="#_x0000_t202" style="position:absolute;left:2152;top:2708;height:117;width:116;"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8"/>
                        <w:sz w:val="10"/>
                      </w:rPr>
                      <w:t>W</w:t>
                    </w:r>
                  </w:p>
                </w:txbxContent>
              </v:textbox>
            </v:shape>
            <v:shape id="docshape313" o:spid="_x0000_s1453" o:spt="202" type="#_x0000_t202" style="position:absolute;left:1102;top:2787;height:117;width:91;"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4"/>
                        <w:sz w:val="10"/>
                      </w:rPr>
                      <w:t>U</w:t>
                    </w:r>
                  </w:p>
                </w:txbxContent>
              </v:textbox>
            </v:shape>
            <v:shape id="docshape314" o:spid="_x0000_s1454" o:spt="202" type="#_x0000_t202" style="position:absolute;left:1572;top:2891;height:117;width:8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7"/>
                        <w:sz w:val="10"/>
                      </w:rPr>
                      <w:t>V</w:t>
                    </w:r>
                  </w:p>
                </w:txbxContent>
              </v:textbox>
            </v:shape>
            <w10:wrap type="topAndBottom"/>
          </v:group>
        </w:pict>
      </w:r>
    </w:p>
    <w:p>
      <w:pPr>
        <w:pStyle w:val="11"/>
        <w:rPr>
          <w:sz w:val="20"/>
        </w:rPr>
      </w:pPr>
    </w:p>
    <w:p>
      <w:pPr>
        <w:pStyle w:val="11"/>
        <w:spacing w:before="3"/>
      </w:pPr>
    </w:p>
    <w:p>
      <w:pPr>
        <w:spacing w:before="0"/>
        <w:ind w:left="120" w:right="0" w:firstLine="0"/>
        <w:jc w:val="left"/>
        <w:rPr>
          <w:rFonts w:hint="eastAsia" w:ascii="Calibri" w:eastAsia="宋体"/>
          <w:b/>
          <w:spacing w:val="-2"/>
          <w:w w:val="125"/>
          <w:sz w:val="17"/>
          <w:lang w:eastAsia="zh-CN"/>
        </w:rPr>
      </w:pPr>
      <w:r>
        <w:rPr>
          <w:rFonts w:hint="eastAsia" w:ascii="Calibri"/>
          <w:b/>
          <w:spacing w:val="-2"/>
          <w:w w:val="125"/>
          <w:sz w:val="17"/>
        </w:rPr>
        <w:t>(AA)基础n'断裂/</w:t>
      </w:r>
      <w:r>
        <w:rPr>
          <w:rFonts w:hint="eastAsia" w:ascii="Calibri" w:eastAsia="宋体"/>
          <w:b/>
          <w:spacing w:val="-2"/>
          <w:w w:val="125"/>
          <w:sz w:val="17"/>
          <w:lang w:eastAsia="zh-CN"/>
        </w:rPr>
        <w:t>看涨旗形</w:t>
      </w:r>
    </w:p>
    <w:p>
      <w:pPr>
        <w:pStyle w:val="11"/>
        <w:spacing w:before="34" w:line="292" w:lineRule="auto"/>
        <w:ind w:left="120"/>
        <w:rPr>
          <w:rFonts w:hint="eastAsia"/>
        </w:rPr>
      </w:pPr>
      <w:r>
        <w:rPr>
          <w:rFonts w:hint="eastAsia"/>
        </w:rPr>
        <w:t xml:space="preserve">大幅拉高回调至10 </w:t>
      </w:r>
      <w:r>
        <w:rPr>
          <w:rFonts w:hint="eastAsia" w:eastAsia="宋体"/>
          <w:lang w:eastAsia="zh-CN"/>
        </w:rPr>
        <w:t>EMA</w:t>
      </w:r>
      <w:r>
        <w:rPr>
          <w:rFonts w:hint="eastAsia"/>
        </w:rPr>
        <w:t xml:space="preserve">，未填补的间隙意味着强度。购买与10 </w:t>
      </w:r>
      <w:r>
        <w:rPr>
          <w:rFonts w:hint="eastAsia" w:eastAsia="宋体"/>
          <w:lang w:eastAsia="zh-CN"/>
        </w:rPr>
        <w:t>EMA</w:t>
      </w:r>
      <w:r>
        <w:rPr>
          <w:rFonts w:hint="eastAsia"/>
        </w:rPr>
        <w:t xml:space="preserve">相比，在低于10 </w:t>
      </w:r>
      <w:r>
        <w:rPr>
          <w:rFonts w:hint="eastAsia" w:eastAsia="宋体"/>
          <w:lang w:eastAsia="zh-CN"/>
        </w:rPr>
        <w:t>EMA</w:t>
      </w:r>
      <w:r>
        <w:rPr>
          <w:rFonts w:hint="eastAsia"/>
        </w:rPr>
        <w:t>时停止等待下一天突破旗帜并在低点处停止。</w:t>
      </w:r>
    </w:p>
    <w:p>
      <w:pPr>
        <w:pStyle w:val="11"/>
        <w:spacing w:before="34" w:line="292" w:lineRule="auto"/>
        <w:ind w:left="120"/>
        <w:rPr>
          <w:rFonts w:hint="eastAsia"/>
        </w:rPr>
      </w:pPr>
    </w:p>
    <w:p>
      <w:pPr>
        <w:spacing w:before="0"/>
        <w:ind w:left="120" w:right="0" w:firstLine="0"/>
        <w:jc w:val="left"/>
        <w:rPr>
          <w:rFonts w:hint="eastAsia" w:ascii="Calibri"/>
          <w:b/>
          <w:spacing w:val="-2"/>
          <w:w w:val="125"/>
          <w:sz w:val="17"/>
        </w:rPr>
      </w:pPr>
      <w:r>
        <w:rPr>
          <w:rFonts w:hint="eastAsia" w:ascii="Calibri"/>
          <w:b/>
          <w:spacing w:val="-2"/>
          <w:w w:val="125"/>
          <w:sz w:val="17"/>
        </w:rPr>
        <w:t>(BB)重新确认价格强度</w:t>
      </w:r>
    </w:p>
    <w:p>
      <w:pPr>
        <w:pStyle w:val="11"/>
        <w:spacing w:before="34" w:line="292" w:lineRule="auto"/>
        <w:ind w:left="120"/>
        <w:rPr>
          <w:rFonts w:hint="eastAsia"/>
        </w:rPr>
      </w:pPr>
      <w:r>
        <w:rPr>
          <w:rFonts w:hint="eastAsia"/>
        </w:rPr>
        <w:t>价格回撤，基础稳定后再次确认更高，则将止损提高至小型基地低位以下。</w:t>
      </w:r>
    </w:p>
    <w:p>
      <w:pPr>
        <w:pStyle w:val="11"/>
        <w:spacing w:before="34" w:line="292" w:lineRule="auto"/>
        <w:ind w:left="120"/>
        <w:rPr>
          <w:rFonts w:hint="eastAsia"/>
        </w:rPr>
      </w:pPr>
    </w:p>
    <w:p>
      <w:pPr>
        <w:spacing w:before="0"/>
        <w:ind w:left="120" w:right="0" w:firstLine="0"/>
        <w:jc w:val="left"/>
        <w:rPr>
          <w:rFonts w:hint="eastAsia" w:ascii="Calibri"/>
          <w:b/>
          <w:spacing w:val="-2"/>
          <w:w w:val="125"/>
          <w:sz w:val="17"/>
        </w:rPr>
      </w:pPr>
      <w:r>
        <w:rPr>
          <w:rFonts w:hint="eastAsia" w:ascii="Calibri"/>
          <w:b/>
          <w:spacing w:val="-2"/>
          <w:w w:val="125"/>
          <w:sz w:val="17"/>
        </w:rPr>
        <w:t>(CC)</w:t>
      </w:r>
      <w:r>
        <w:rPr>
          <w:rFonts w:hint="eastAsia" w:ascii="Calibri" w:eastAsia="宋体"/>
          <w:b/>
          <w:spacing w:val="-2"/>
          <w:w w:val="125"/>
          <w:sz w:val="17"/>
          <w:lang w:eastAsia="zh-CN"/>
        </w:rPr>
        <w:t>EMA</w:t>
      </w:r>
      <w:r>
        <w:rPr>
          <w:rFonts w:hint="eastAsia" w:ascii="Calibri"/>
          <w:b/>
          <w:spacing w:val="-2"/>
          <w:w w:val="125"/>
          <w:sz w:val="17"/>
        </w:rPr>
        <w:t>交叉回溯</w:t>
      </w:r>
    </w:p>
    <w:p>
      <w:pPr>
        <w:pStyle w:val="11"/>
        <w:spacing w:before="34" w:line="292" w:lineRule="auto"/>
        <w:ind w:left="120"/>
        <w:rPr>
          <w:rFonts w:hint="eastAsia"/>
        </w:rPr>
      </w:pPr>
      <w:r>
        <w:rPr>
          <w:rFonts w:hint="eastAsia"/>
        </w:rPr>
        <w:t>多头反击/外部逆转酒吧因向下间隙而被购买。将止损提高至Crossback日线条低位以下。</w:t>
      </w:r>
    </w:p>
    <w:p>
      <w:pPr>
        <w:pStyle w:val="11"/>
        <w:spacing w:before="34" w:line="292" w:lineRule="auto"/>
        <w:ind w:left="120"/>
        <w:rPr>
          <w:rFonts w:hint="eastAsia"/>
        </w:rPr>
      </w:pPr>
    </w:p>
    <w:p>
      <w:pPr>
        <w:spacing w:before="0"/>
        <w:ind w:left="120" w:right="0" w:firstLine="0"/>
        <w:jc w:val="left"/>
        <w:rPr>
          <w:rFonts w:hint="eastAsia" w:ascii="Calibri"/>
          <w:b/>
          <w:spacing w:val="-2"/>
          <w:w w:val="125"/>
          <w:sz w:val="17"/>
        </w:rPr>
      </w:pPr>
      <w:r>
        <w:rPr>
          <w:rFonts w:hint="eastAsia" w:ascii="Calibri"/>
          <w:b/>
          <w:spacing w:val="-2"/>
          <w:w w:val="125"/>
          <w:sz w:val="17"/>
        </w:rPr>
        <w:t xml:space="preserve">(DD) 耗竭性扩展 </w:t>
      </w:r>
    </w:p>
    <w:p>
      <w:pPr>
        <w:pStyle w:val="11"/>
        <w:spacing w:before="34" w:line="292" w:lineRule="auto"/>
        <w:ind w:left="120"/>
        <w:rPr>
          <w:rFonts w:hint="eastAsia"/>
        </w:rPr>
      </w:pPr>
      <w:r>
        <w:rPr>
          <w:rFonts w:hint="eastAsia"/>
        </w:rPr>
        <w:t xml:space="preserve">自购买区域以来首次从 10 </w:t>
      </w:r>
      <w:r>
        <w:rPr>
          <w:rFonts w:hint="eastAsia" w:eastAsia="宋体"/>
          <w:lang w:eastAsia="zh-CN"/>
        </w:rPr>
        <w:t>EMA</w:t>
      </w:r>
      <w:r>
        <w:rPr>
          <w:rFonts w:hint="eastAsia"/>
        </w:rPr>
        <w:t xml:space="preserve"> 扩展。考虑到市场对 10 周</w:t>
      </w:r>
      <w:r>
        <w:rPr>
          <w:rFonts w:hint="eastAsia" w:eastAsia="宋体"/>
          <w:lang w:eastAsia="zh-CN"/>
        </w:rPr>
        <w:t>EMA</w:t>
      </w:r>
      <w:r>
        <w:rPr>
          <w:rFonts w:hint="eastAsia"/>
        </w:rPr>
        <w:t xml:space="preserve"> 的扩张程度，可能会在此获利，但由您自行决定和解释。(尽管该股票显然已经进入其整体趋势的后期)</w:t>
      </w:r>
    </w:p>
    <w:p>
      <w:pPr>
        <w:pStyle w:val="11"/>
        <w:spacing w:before="34" w:line="292" w:lineRule="auto"/>
        <w:ind w:left="120"/>
        <w:rPr>
          <w:rFonts w:hint="eastAsia"/>
        </w:rPr>
      </w:pPr>
    </w:p>
    <w:p>
      <w:pPr>
        <w:spacing w:before="0"/>
        <w:ind w:left="120" w:right="0" w:firstLine="0"/>
        <w:jc w:val="left"/>
        <w:rPr>
          <w:rFonts w:hint="eastAsia" w:ascii="Calibri"/>
          <w:b/>
          <w:spacing w:val="-2"/>
          <w:w w:val="125"/>
          <w:sz w:val="17"/>
        </w:rPr>
      </w:pPr>
      <w:r>
        <w:rPr>
          <w:rFonts w:hint="eastAsia" w:ascii="Calibri"/>
          <w:b/>
          <w:spacing w:val="-2"/>
          <w:w w:val="125"/>
          <w:sz w:val="17"/>
        </w:rPr>
        <w:t xml:space="preserve">(EE)10 </w:t>
      </w:r>
      <w:r>
        <w:rPr>
          <w:rFonts w:hint="eastAsia" w:ascii="Calibri" w:eastAsia="宋体"/>
          <w:b/>
          <w:spacing w:val="-2"/>
          <w:w w:val="125"/>
          <w:sz w:val="17"/>
          <w:lang w:eastAsia="zh-CN"/>
        </w:rPr>
        <w:t>EMA</w:t>
      </w:r>
      <w:r>
        <w:rPr>
          <w:rFonts w:hint="eastAsia" w:ascii="Calibri"/>
          <w:b/>
          <w:spacing w:val="-2"/>
          <w:w w:val="125"/>
          <w:sz w:val="17"/>
        </w:rPr>
        <w:t>支持</w:t>
      </w:r>
    </w:p>
    <w:p>
      <w:pPr>
        <w:pStyle w:val="11"/>
        <w:spacing w:before="34" w:line="292" w:lineRule="auto"/>
        <w:ind w:left="120"/>
        <w:rPr>
          <w:rFonts w:hint="eastAsia"/>
        </w:rPr>
      </w:pPr>
      <w:r>
        <w:rPr>
          <w:rFonts w:hint="eastAsia"/>
        </w:rPr>
        <w:t xml:space="preserve">该股票继续在 10 </w:t>
      </w:r>
      <w:r>
        <w:rPr>
          <w:rFonts w:hint="eastAsia" w:eastAsia="宋体"/>
          <w:lang w:eastAsia="zh-CN"/>
        </w:rPr>
        <w:t>EMA</w:t>
      </w:r>
      <w:r>
        <w:rPr>
          <w:rFonts w:hint="eastAsia"/>
        </w:rPr>
        <w:t xml:space="preserve"> 处得到支持。购买原因是 10 </w:t>
      </w:r>
      <w:r>
        <w:rPr>
          <w:rFonts w:hint="eastAsia" w:eastAsia="宋体"/>
          <w:lang w:eastAsia="zh-CN"/>
        </w:rPr>
        <w:t>EMA</w:t>
      </w:r>
      <w:r>
        <w:rPr>
          <w:rFonts w:hint="eastAsia"/>
        </w:rPr>
        <w:t>，因此仍然是止损。</w:t>
      </w:r>
    </w:p>
    <w:p>
      <w:pPr>
        <w:pStyle w:val="11"/>
        <w:spacing w:before="34" w:line="292" w:lineRule="auto"/>
        <w:ind w:left="120"/>
        <w:rPr>
          <w:rFonts w:hint="eastAsia"/>
        </w:rPr>
      </w:pPr>
    </w:p>
    <w:p>
      <w:pPr>
        <w:spacing w:before="0"/>
        <w:ind w:left="120" w:right="0" w:firstLine="0"/>
        <w:jc w:val="left"/>
        <w:rPr>
          <w:rFonts w:hint="eastAsia" w:ascii="Calibri"/>
          <w:b/>
          <w:spacing w:val="-2"/>
          <w:w w:val="125"/>
          <w:sz w:val="17"/>
        </w:rPr>
      </w:pPr>
      <w:r>
        <w:rPr>
          <w:rFonts w:hint="eastAsia" w:ascii="Calibri"/>
          <w:b/>
          <w:spacing w:val="-2"/>
          <w:w w:val="125"/>
          <w:sz w:val="17"/>
        </w:rPr>
        <w:t xml:space="preserve">(FF)再次获得 10 </w:t>
      </w:r>
      <w:r>
        <w:rPr>
          <w:rFonts w:hint="eastAsia" w:ascii="Calibri" w:eastAsia="宋体"/>
          <w:b/>
          <w:spacing w:val="-2"/>
          <w:w w:val="125"/>
          <w:sz w:val="17"/>
          <w:lang w:eastAsia="zh-CN"/>
        </w:rPr>
        <w:t>EMA</w:t>
      </w:r>
      <w:r>
        <w:rPr>
          <w:rFonts w:hint="eastAsia" w:ascii="Calibri"/>
          <w:b/>
          <w:spacing w:val="-2"/>
          <w:w w:val="125"/>
          <w:sz w:val="17"/>
        </w:rPr>
        <w:t xml:space="preserve"> 支持 </w:t>
      </w:r>
    </w:p>
    <w:p>
      <w:pPr>
        <w:pStyle w:val="11"/>
        <w:spacing w:before="34" w:line="292" w:lineRule="auto"/>
        <w:ind w:left="120"/>
        <w:rPr>
          <w:rFonts w:hint="eastAsia"/>
        </w:rPr>
      </w:pPr>
      <w:r>
        <w:rPr>
          <w:rFonts w:hint="eastAsia"/>
        </w:rPr>
        <w:t xml:space="preserve">进一步证明了 10 </w:t>
      </w:r>
      <w:r>
        <w:rPr>
          <w:rFonts w:hint="eastAsia" w:eastAsia="宋体"/>
          <w:lang w:eastAsia="zh-CN"/>
        </w:rPr>
        <w:t>EMA</w:t>
      </w:r>
      <w:r>
        <w:rPr>
          <w:rFonts w:hint="eastAsia"/>
        </w:rPr>
        <w:t xml:space="preserve"> 是相关移动平均线的证据。</w:t>
      </w:r>
    </w:p>
    <w:p>
      <w:pPr>
        <w:pStyle w:val="11"/>
        <w:spacing w:before="34" w:line="292" w:lineRule="auto"/>
        <w:ind w:left="120"/>
        <w:rPr>
          <w:rFonts w:hint="eastAsia"/>
        </w:rPr>
      </w:pPr>
    </w:p>
    <w:p>
      <w:pPr>
        <w:spacing w:before="0"/>
        <w:ind w:left="120" w:right="0" w:firstLine="0"/>
        <w:jc w:val="left"/>
        <w:rPr>
          <w:rFonts w:hint="eastAsia" w:ascii="Calibri"/>
          <w:b/>
          <w:spacing w:val="-2"/>
          <w:w w:val="125"/>
          <w:sz w:val="17"/>
        </w:rPr>
      </w:pPr>
      <w:r>
        <w:rPr>
          <w:rFonts w:hint="eastAsia" w:ascii="Calibri"/>
          <w:b/>
          <w:spacing w:val="-2"/>
          <w:w w:val="125"/>
          <w:sz w:val="17"/>
        </w:rPr>
        <w:t>(GG) 基础n'断裂突破/下降趋势线/点火酒吧</w:t>
      </w:r>
    </w:p>
    <w:p>
      <w:pPr>
        <w:pStyle w:val="11"/>
        <w:spacing w:before="34" w:line="292" w:lineRule="auto"/>
        <w:ind w:left="120"/>
        <w:rPr>
          <w:rFonts w:hint="eastAsia"/>
        </w:rPr>
      </w:pPr>
      <w:r>
        <w:rPr>
          <w:rFonts w:hint="eastAsia"/>
        </w:rPr>
        <w:t>购买/添加新头寸的好区域。将止损提高至点火酒吧低位以下。</w:t>
      </w:r>
    </w:p>
    <w:p>
      <w:pPr>
        <w:pStyle w:val="11"/>
        <w:spacing w:before="34" w:line="292" w:lineRule="auto"/>
        <w:ind w:left="120"/>
        <w:rPr>
          <w:rFonts w:hint="eastAsia"/>
        </w:rPr>
      </w:pPr>
    </w:p>
    <w:p>
      <w:pPr>
        <w:spacing w:before="0"/>
        <w:ind w:left="120" w:right="0" w:firstLine="0"/>
        <w:jc w:val="left"/>
        <w:rPr>
          <w:rFonts w:hint="eastAsia" w:ascii="Calibri"/>
          <w:b/>
          <w:spacing w:val="-2"/>
          <w:w w:val="125"/>
          <w:sz w:val="17"/>
        </w:rPr>
      </w:pPr>
      <w:r>
        <w:rPr>
          <w:rFonts w:hint="eastAsia" w:ascii="Calibri"/>
          <w:b/>
          <w:spacing w:val="-2"/>
          <w:w w:val="125"/>
          <w:sz w:val="17"/>
        </w:rPr>
        <w:t>(HH) 再次确认价格强度 / 点火酒吧</w:t>
      </w:r>
    </w:p>
    <w:p>
      <w:pPr>
        <w:pStyle w:val="11"/>
        <w:spacing w:before="34" w:line="292" w:lineRule="auto"/>
        <w:ind w:left="120"/>
        <w:rPr>
          <w:rFonts w:hint="eastAsia"/>
        </w:rPr>
      </w:pPr>
      <w:r>
        <w:rPr>
          <w:rFonts w:hint="eastAsia"/>
        </w:rPr>
        <w:t>休息一天后，价格再次确认更高。将止损提高至点火酒吧低位以下</w:t>
      </w:r>
    </w:p>
    <w:p>
      <w:pPr>
        <w:pStyle w:val="11"/>
        <w:spacing w:before="34" w:line="292" w:lineRule="auto"/>
        <w:ind w:left="120"/>
        <w:rPr>
          <w:rFonts w:hint="eastAsia"/>
        </w:rPr>
      </w:pPr>
    </w:p>
    <w:p>
      <w:pPr>
        <w:pStyle w:val="11"/>
        <w:spacing w:before="34" w:line="292" w:lineRule="auto"/>
        <w:ind w:left="120"/>
        <w:rPr>
          <w:rFonts w:hint="eastAsia" w:ascii="Calibri"/>
          <w:b/>
          <w:spacing w:val="-2"/>
          <w:w w:val="125"/>
          <w:sz w:val="17"/>
        </w:rPr>
      </w:pPr>
      <w:r>
        <w:rPr>
          <w:rFonts w:hint="eastAsia" w:ascii="Calibri"/>
          <w:b/>
          <w:spacing w:val="-2"/>
          <w:w w:val="125"/>
          <w:sz w:val="17"/>
        </w:rPr>
        <w:t>(</w:t>
      </w:r>
      <w:r>
        <w:rPr>
          <w:rFonts w:hint="eastAsia"/>
        </w:rPr>
        <w:t>II</w:t>
      </w:r>
      <w:r>
        <w:rPr>
          <w:rFonts w:hint="eastAsia" w:ascii="Calibri"/>
          <w:b/>
          <w:spacing w:val="-2"/>
          <w:w w:val="125"/>
          <w:sz w:val="17"/>
        </w:rPr>
        <w:t xml:space="preserve">) 耗竭性扩展 </w:t>
      </w:r>
    </w:p>
    <w:p>
      <w:pPr>
        <w:pStyle w:val="11"/>
        <w:spacing w:before="34" w:line="292" w:lineRule="auto"/>
        <w:ind w:left="120"/>
        <w:rPr>
          <w:rFonts w:hint="eastAsia"/>
        </w:rPr>
      </w:pPr>
      <w:r>
        <w:rPr>
          <w:rFonts w:hint="eastAsia"/>
        </w:rPr>
        <w:t xml:space="preserve">自原始购买区域以来第二个从 10 </w:t>
      </w:r>
      <w:r>
        <w:rPr>
          <w:rFonts w:hint="eastAsia" w:eastAsia="宋体"/>
          <w:lang w:eastAsia="zh-CN"/>
        </w:rPr>
        <w:t>EMA</w:t>
      </w:r>
      <w:r>
        <w:rPr>
          <w:rFonts w:hint="eastAsia"/>
        </w:rPr>
        <w:t xml:space="preserve"> 扩展。请注意现在显而易见的上升楔形图案。还有一个流星蜡烛图案。最后，在周图表上，我们也非常超出了每周十</w:t>
      </w:r>
      <w:r>
        <w:rPr>
          <w:rFonts w:hint="eastAsia" w:eastAsia="宋体"/>
          <w:lang w:eastAsia="zh-CN"/>
        </w:rPr>
        <w:t>EMA</w:t>
      </w:r>
      <w:r>
        <w:rPr>
          <w:rFonts w:hint="eastAsia"/>
        </w:rPr>
        <w:t>.汇合！</w:t>
      </w:r>
    </w:p>
    <w:p>
      <w:pPr>
        <w:pStyle w:val="11"/>
        <w:spacing w:before="34" w:line="292" w:lineRule="auto"/>
        <w:ind w:left="120"/>
        <w:rPr>
          <w:rFonts w:hint="eastAsia"/>
        </w:rPr>
      </w:pPr>
    </w:p>
    <w:p>
      <w:pPr>
        <w:spacing w:before="0"/>
        <w:ind w:left="120" w:right="0" w:firstLine="0"/>
        <w:jc w:val="left"/>
        <w:rPr>
          <w:rFonts w:hint="eastAsia" w:ascii="Calibri"/>
          <w:b/>
          <w:spacing w:val="-2"/>
          <w:w w:val="125"/>
          <w:sz w:val="17"/>
        </w:rPr>
      </w:pPr>
      <w:r>
        <w:rPr>
          <w:rFonts w:hint="eastAsia" w:ascii="Calibri"/>
          <w:b/>
          <w:spacing w:val="-2"/>
          <w:w w:val="125"/>
          <w:sz w:val="17"/>
        </w:rPr>
        <w:t>(JJ) 只是指出价格如何通过流星低价交易下跌。</w:t>
      </w:r>
    </w:p>
    <w:p>
      <w:pPr>
        <w:pStyle w:val="11"/>
        <w:spacing w:before="34" w:line="292" w:lineRule="auto"/>
        <w:ind w:left="120"/>
        <w:rPr>
          <w:rFonts w:hint="eastAsia"/>
        </w:rPr>
      </w:pPr>
      <w:r>
        <w:rPr>
          <w:rFonts w:hint="eastAsia"/>
        </w:rPr>
        <w:t>微妙的迹象表明卖方更加积极。</w:t>
      </w:r>
    </w:p>
    <w:p>
      <w:pPr>
        <w:pStyle w:val="11"/>
        <w:spacing w:before="34" w:line="292" w:lineRule="auto"/>
        <w:ind w:left="120"/>
        <w:rPr>
          <w:rFonts w:hint="eastAsia"/>
        </w:rPr>
      </w:pPr>
    </w:p>
    <w:p>
      <w:pPr>
        <w:spacing w:before="0"/>
        <w:ind w:left="120" w:right="0" w:firstLine="0"/>
        <w:jc w:val="left"/>
        <w:rPr>
          <w:rFonts w:hint="eastAsia" w:ascii="Calibri"/>
          <w:b/>
          <w:spacing w:val="-2"/>
          <w:w w:val="125"/>
          <w:sz w:val="17"/>
        </w:rPr>
      </w:pPr>
      <w:r>
        <w:rPr>
          <w:rFonts w:hint="eastAsia" w:ascii="Calibri"/>
          <w:b/>
          <w:spacing w:val="-2"/>
          <w:w w:val="125"/>
          <w:sz w:val="17"/>
        </w:rPr>
        <w:t xml:space="preserve">(KK) 在20 </w:t>
      </w:r>
      <w:r>
        <w:rPr>
          <w:rFonts w:hint="eastAsia" w:ascii="Calibri" w:eastAsia="宋体"/>
          <w:b/>
          <w:spacing w:val="-2"/>
          <w:w w:val="125"/>
          <w:sz w:val="17"/>
          <w:lang w:eastAsia="zh-CN"/>
        </w:rPr>
        <w:t>EMA</w:t>
      </w:r>
      <w:r>
        <w:rPr>
          <w:rFonts w:hint="eastAsia" w:ascii="Calibri"/>
          <w:b/>
          <w:spacing w:val="-2"/>
          <w:w w:val="125"/>
          <w:sz w:val="17"/>
        </w:rPr>
        <w:t>处找到</w:t>
      </w:r>
      <w:r>
        <w:rPr>
          <w:rFonts w:hint="eastAsia" w:ascii="Calibri" w:eastAsia="宋体"/>
          <w:b/>
          <w:spacing w:val="-2"/>
          <w:w w:val="125"/>
          <w:sz w:val="17"/>
          <w:lang w:eastAsia="zh-CN"/>
        </w:rPr>
        <w:t>EMA</w:t>
      </w:r>
      <w:r>
        <w:rPr>
          <w:rFonts w:hint="eastAsia" w:ascii="Calibri"/>
          <w:b/>
          <w:spacing w:val="-2"/>
          <w:w w:val="125"/>
          <w:sz w:val="17"/>
        </w:rPr>
        <w:t>支撑</w:t>
      </w:r>
    </w:p>
    <w:p>
      <w:pPr>
        <w:pStyle w:val="11"/>
        <w:spacing w:before="34" w:line="292" w:lineRule="auto"/>
        <w:ind w:left="120"/>
        <w:rPr>
          <w:rFonts w:hint="eastAsia"/>
        </w:rPr>
      </w:pPr>
      <w:r>
        <w:rPr>
          <w:rFonts w:hint="eastAsia"/>
        </w:rPr>
        <w:t xml:space="preserve">耐心的交易者可能会使用20 </w:t>
      </w:r>
      <w:r>
        <w:rPr>
          <w:rFonts w:hint="eastAsia" w:eastAsia="宋体"/>
          <w:lang w:eastAsia="zh-CN"/>
        </w:rPr>
        <w:t>EMA</w:t>
      </w:r>
      <w:r>
        <w:rPr>
          <w:rFonts w:hint="eastAsia"/>
        </w:rPr>
        <w:t xml:space="preserve">作为止损(市场确实向我们展示了10 </w:t>
      </w:r>
      <w:r>
        <w:rPr>
          <w:rFonts w:hint="eastAsia" w:eastAsia="宋体"/>
          <w:lang w:eastAsia="zh-CN"/>
        </w:rPr>
        <w:t>EMA</w:t>
      </w:r>
      <w:r>
        <w:rPr>
          <w:rFonts w:hint="eastAsia"/>
        </w:rPr>
        <w:t xml:space="preserve">是被尊重的，但如果使用20 </w:t>
      </w:r>
      <w:r>
        <w:rPr>
          <w:rFonts w:hint="eastAsia" w:eastAsia="宋体"/>
          <w:lang w:eastAsia="zh-CN"/>
        </w:rPr>
        <w:t>EMA</w:t>
      </w:r>
      <w:r>
        <w:rPr>
          <w:rFonts w:hint="eastAsia"/>
        </w:rPr>
        <w:t>，则会在那里找到支撑并提高止损。)</w:t>
      </w:r>
    </w:p>
    <w:p>
      <w:pPr>
        <w:pStyle w:val="11"/>
        <w:spacing w:before="34" w:line="292" w:lineRule="auto"/>
        <w:ind w:left="120"/>
        <w:rPr>
          <w:rFonts w:hint="eastAsia"/>
        </w:rPr>
      </w:pPr>
    </w:p>
    <w:p>
      <w:pPr>
        <w:spacing w:before="0"/>
        <w:ind w:left="120" w:right="0" w:firstLine="0"/>
        <w:jc w:val="left"/>
        <w:rPr>
          <w:rFonts w:hint="eastAsia" w:ascii="Calibri"/>
          <w:b/>
          <w:spacing w:val="-2"/>
          <w:w w:val="125"/>
          <w:sz w:val="17"/>
        </w:rPr>
      </w:pPr>
      <w:r>
        <w:rPr>
          <w:rFonts w:hint="eastAsia" w:ascii="Calibri"/>
          <w:b/>
          <w:spacing w:val="-2"/>
          <w:w w:val="125"/>
          <w:sz w:val="17"/>
        </w:rPr>
        <w:t>(LL) 楔形下降卖出信号</w:t>
      </w:r>
    </w:p>
    <w:p>
      <w:pPr>
        <w:pStyle w:val="11"/>
        <w:spacing w:before="35" w:line="292" w:lineRule="auto"/>
        <w:ind w:left="120" w:right="335"/>
      </w:pPr>
      <w:r>
        <w:rPr>
          <w:rFonts w:hint="eastAsia"/>
        </w:rPr>
        <w:t>熊ish吞没酒吧，然后我们通过</w:t>
      </w:r>
      <w:r>
        <w:rPr>
          <w:rFonts w:hint="eastAsia" w:eastAsia="宋体"/>
          <w:lang w:eastAsia="zh-CN"/>
        </w:rPr>
        <w:t>EMA</w:t>
      </w:r>
      <w:r>
        <w:rPr>
          <w:rFonts w:hint="eastAsia"/>
        </w:rPr>
        <w:t>“掉落”。对于积极的交易者来说，这可能已经成为基于每月时间框架上存在耗竭性扩展的空头卖出区域。</w:t>
      </w:r>
    </w:p>
    <w:p>
      <w:pPr>
        <w:pStyle w:val="11"/>
        <w:spacing w:before="3"/>
        <w:rPr>
          <w:sz w:val="20"/>
        </w:rPr>
      </w:pPr>
    </w:p>
    <w:p>
      <w:pPr>
        <w:pStyle w:val="11"/>
        <w:spacing w:before="118"/>
        <w:ind w:left="120"/>
      </w:pPr>
      <w:r>
        <w:t>***</w:t>
      </w:r>
      <w:r>
        <w:rPr>
          <w:rFonts w:hint="eastAsia"/>
        </w:rPr>
        <w:t>月线图上的流星形态是一个红旗信号，提示避免尝试在这支股票中进行多头交易。如果你仔细研究$ZM，你会发现所有以下的多头信号都失败了，因为它们与更高时间框架相抵触。</w:t>
      </w:r>
    </w:p>
    <w:p>
      <w:pPr>
        <w:spacing w:after="0"/>
        <w:sectPr>
          <w:type w:val="continuous"/>
          <w:pgSz w:w="17280" w:h="12960" w:orient="landscape"/>
          <w:pgMar w:top="1380" w:right="720" w:bottom="280" w:left="720" w:header="720" w:footer="720" w:gutter="0"/>
          <w:cols w:equalWidth="0" w:num="2">
            <w:col w:w="7109" w:space="1531"/>
            <w:col w:w="7200"/>
          </w:cols>
        </w:sectPr>
      </w:pPr>
    </w:p>
    <w:p>
      <w:pPr>
        <w:tabs>
          <w:tab w:val="left" w:pos="13881"/>
        </w:tabs>
        <w:spacing w:before="77"/>
        <w:ind w:left="5246" w:right="0" w:firstLine="0"/>
        <w:jc w:val="left"/>
        <w:rPr>
          <w:sz w:val="12"/>
        </w:rPr>
      </w:pPr>
      <w:r>
        <w:rPr>
          <w:rFonts w:hint="eastAsia" w:ascii="Calibri" w:eastAsia="宋体"/>
          <w:b/>
          <w:w w:val="125"/>
          <w:sz w:val="10"/>
          <w:lang w:eastAsia="zh-CN"/>
        </w:rPr>
        <w:t>将所有东西组合在一起</w:t>
      </w:r>
      <w:r>
        <w:rPr>
          <w:rFonts w:ascii="Calibri"/>
          <w:b/>
          <w:spacing w:val="59"/>
          <w:w w:val="125"/>
          <w:sz w:val="10"/>
        </w:rPr>
        <w:t xml:space="preserve">   </w:t>
      </w:r>
      <w:r>
        <w:rPr>
          <w:spacing w:val="-5"/>
          <w:w w:val="125"/>
          <w:sz w:val="12"/>
        </w:rPr>
        <w:t>62</w:t>
      </w:r>
      <w:r>
        <w:rPr>
          <w:sz w:val="12"/>
        </w:rPr>
        <w:tab/>
      </w:r>
      <w:r>
        <w:rPr>
          <w:rFonts w:hint="eastAsia" w:ascii="Calibri" w:eastAsia="宋体"/>
          <w:b/>
          <w:w w:val="125"/>
          <w:sz w:val="10"/>
          <w:lang w:eastAsia="zh-CN"/>
        </w:rPr>
        <w:t>将所有东西组合在一起</w:t>
      </w:r>
      <w:r>
        <w:rPr>
          <w:rFonts w:ascii="Calibri"/>
          <w:b/>
          <w:spacing w:val="59"/>
          <w:w w:val="125"/>
          <w:sz w:val="10"/>
        </w:rPr>
        <w:t xml:space="preserve">   </w:t>
      </w:r>
      <w:r>
        <w:rPr>
          <w:spacing w:val="-5"/>
          <w:w w:val="125"/>
          <w:sz w:val="12"/>
        </w:rPr>
        <w:t>63</w:t>
      </w:r>
    </w:p>
    <w:p>
      <w:pPr>
        <w:pStyle w:val="11"/>
        <w:spacing w:before="1"/>
        <w:rPr>
          <w:sz w:val="25"/>
        </w:rPr>
      </w:pPr>
    </w:p>
    <w:p>
      <w:pPr>
        <w:spacing w:after="0"/>
        <w:rPr>
          <w:sz w:val="25"/>
        </w:rPr>
        <w:sectPr>
          <w:pgSz w:w="17280" w:h="12960" w:orient="landscape"/>
          <w:pgMar w:top="620" w:right="720" w:bottom="280" w:left="720" w:header="720" w:footer="720" w:gutter="0"/>
          <w:cols w:space="720" w:num="1"/>
        </w:sectPr>
      </w:pPr>
    </w:p>
    <w:p>
      <w:pPr>
        <w:pStyle w:val="11"/>
        <w:rPr>
          <w:sz w:val="20"/>
        </w:rPr>
      </w:pPr>
    </w:p>
    <w:p>
      <w:pPr>
        <w:pStyle w:val="11"/>
        <w:rPr>
          <w:sz w:val="20"/>
        </w:rPr>
      </w:pPr>
    </w:p>
    <w:p>
      <w:pPr>
        <w:pStyle w:val="11"/>
        <w:rPr>
          <w:sz w:val="20"/>
        </w:rPr>
      </w:pPr>
    </w:p>
    <w:p>
      <w:pPr>
        <w:pStyle w:val="11"/>
        <w:rPr>
          <w:sz w:val="16"/>
        </w:rPr>
      </w:pPr>
    </w:p>
    <w:p>
      <w:pPr>
        <w:pStyle w:val="3"/>
        <w:spacing w:before="1"/>
      </w:pPr>
      <w:r>
        <w:rPr>
          <w:rFonts w:hint="eastAsia"/>
          <w:spacing w:val="-2"/>
        </w:rPr>
        <w:t>$FSLY：Fastly</w:t>
      </w:r>
    </w:p>
    <w:p>
      <w:pPr>
        <w:pStyle w:val="11"/>
        <w:spacing w:before="453" w:line="292" w:lineRule="auto"/>
        <w:ind w:left="120"/>
      </w:pPr>
      <w:r>
        <w:pict>
          <v:shape id="docshape315" o:spid="_x0000_s1455" o:spt="202" type="#_x0000_t202" style="position:absolute;left:0pt;margin-left:159pt;margin-top:131.9pt;height:75.3pt;width:71.4pt;mso-position-horizontal-relative:page;z-index:-251648000;mso-width-relative:page;mso-height-relative:page;" filled="f" stroked="f" coordsize="21600,21600">
            <v:path/>
            <v:fill on="f" focussize="0,0"/>
            <v:stroke on="f" joinstyle="miter"/>
            <v:imagedata o:title=""/>
            <o:lock v:ext="edit"/>
            <v:textbox inset="0mm,0mm,0mm,0mm">
              <w:txbxContent>
                <w:p>
                  <w:pPr>
                    <w:spacing w:before="7" w:line="232" w:lineRule="auto"/>
                    <w:ind w:left="304" w:right="483" w:firstLine="301"/>
                    <w:jc w:val="left"/>
                    <w:rPr>
                      <w:rFonts w:ascii="Minion Pro"/>
                      <w:sz w:val="19"/>
                    </w:rPr>
                  </w:pPr>
                  <w:r>
                    <w:rPr>
                      <w:rFonts w:ascii="Minion Pro"/>
                      <w:spacing w:val="-4"/>
                      <w:sz w:val="19"/>
                    </w:rPr>
                    <w:t>Add</w:t>
                  </w:r>
                  <w:r>
                    <w:rPr>
                      <w:rFonts w:ascii="Minion Pro"/>
                      <w:sz w:val="19"/>
                    </w:rPr>
                    <w:t xml:space="preserve"> all lines</w:t>
                  </w:r>
                </w:p>
                <w:p>
                  <w:pPr>
                    <w:spacing w:before="1" w:line="232" w:lineRule="auto"/>
                    <w:ind w:left="0" w:right="31" w:firstLine="87"/>
                    <w:jc w:val="left"/>
                    <w:rPr>
                      <w:rFonts w:ascii="Minion Pro" w:hAnsi="Minion Pro"/>
                      <w:sz w:val="19"/>
                    </w:rPr>
                  </w:pPr>
                  <w:r>
                    <w:rPr>
                      <w:rFonts w:ascii="Minion Pro" w:hAnsi="Minion Pro"/>
                      <w:sz w:val="19"/>
                    </w:rPr>
                    <w:t>from GDoc...</w:t>
                  </w:r>
                  <w:r>
                    <w:rPr>
                      <w:rFonts w:ascii="Minion Pro" w:hAnsi="Minion Pro"/>
                      <w:spacing w:val="80"/>
                      <w:sz w:val="19"/>
                    </w:rPr>
                    <w:t xml:space="preserve"> </w:t>
                  </w:r>
                  <w:r>
                    <w:rPr>
                      <w:rFonts w:ascii="Minion Pro" w:hAnsi="Minion Pro"/>
                      <w:sz w:val="19"/>
                    </w:rPr>
                    <w:t xml:space="preserve">add note for “IPO </w:t>
                  </w:r>
                  <w:r>
                    <w:rPr>
                      <w:rFonts w:ascii="Minion Pro" w:hAnsi="Minion Pro"/>
                      <w:spacing w:val="-4"/>
                      <w:sz w:val="19"/>
                    </w:rPr>
                    <w:t>High”,</w:t>
                  </w:r>
                  <w:r>
                    <w:rPr>
                      <w:rFonts w:ascii="Minion Pro" w:hAnsi="Minion Pro"/>
                      <w:spacing w:val="-3"/>
                      <w:sz w:val="19"/>
                    </w:rPr>
                    <w:t xml:space="preserve"> </w:t>
                  </w:r>
                  <w:r>
                    <w:rPr>
                      <w:rFonts w:ascii="Minion Pro" w:hAnsi="Minion Pro"/>
                      <w:spacing w:val="-4"/>
                      <w:sz w:val="19"/>
                    </w:rPr>
                    <w:t>“26</w:t>
                  </w:r>
                  <w:r>
                    <w:rPr>
                      <w:rFonts w:ascii="Minion Pro" w:hAnsi="Minion Pro"/>
                      <w:spacing w:val="-3"/>
                      <w:sz w:val="19"/>
                    </w:rPr>
                    <w:t xml:space="preserve"> </w:t>
                  </w:r>
                  <w:r>
                    <w:rPr>
                      <w:rFonts w:ascii="Minion Pro" w:hAnsi="Minion Pro"/>
                      <w:spacing w:val="-4"/>
                      <w:sz w:val="19"/>
                    </w:rPr>
                    <w:t>on</w:t>
                  </w:r>
                  <w:r>
                    <w:rPr>
                      <w:rFonts w:ascii="Minion Pro" w:hAnsi="Minion Pro"/>
                      <w:spacing w:val="-3"/>
                      <w:sz w:val="19"/>
                    </w:rPr>
                    <w:t xml:space="preserve"> </w:t>
                  </w:r>
                  <w:r>
                    <w:rPr>
                      <w:rFonts w:ascii="Minion Pro" w:hAnsi="Minion Pro"/>
                      <w:spacing w:val="-4"/>
                      <w:sz w:val="19"/>
                    </w:rPr>
                    <w:t>ear-</w:t>
                  </w:r>
                </w:p>
                <w:p>
                  <w:pPr>
                    <w:spacing w:before="0" w:line="253" w:lineRule="exact"/>
                    <w:ind w:left="273" w:right="0" w:firstLine="0"/>
                    <w:jc w:val="left"/>
                    <w:rPr>
                      <w:rFonts w:ascii="Minion Pro" w:hAnsi="Minion Pro"/>
                      <w:sz w:val="19"/>
                    </w:rPr>
                  </w:pPr>
                  <w:r>
                    <w:rPr>
                      <w:rFonts w:ascii="Minion Pro" w:hAnsi="Minion Pro"/>
                      <w:spacing w:val="-2"/>
                      <w:sz w:val="19"/>
                    </w:rPr>
                    <w:t>ings...”</w:t>
                  </w:r>
                </w:p>
              </w:txbxContent>
            </v:textbox>
          </v:shape>
        </w:pict>
      </w:r>
      <w:r>
        <w:rPr>
          <w:rFonts w:hint="eastAsia"/>
        </w:rPr>
        <w:t>$26和$35.50水平是高时间框架上非常明确的水平。云边缘主题正在发展，收益作为催化剂，并且在周线10/20 EMA形成了一个</w:t>
      </w:r>
      <w:r>
        <w:rPr>
          <w:rFonts w:hint="eastAsia" w:eastAsia="宋体"/>
          <w:lang w:eastAsia="zh-CN"/>
        </w:rPr>
        <w:t>看涨旗形</w:t>
      </w:r>
      <w:r>
        <w:rPr>
          <w:rFonts w:hint="eastAsia"/>
        </w:rPr>
        <w:t>，我们可以通过大量交易量突破$26。这是该交易的买入点。这是一只年轻的股票，但也经过了IPO锁定期并突破了新高。</w:t>
      </w:r>
    </w:p>
    <w:p>
      <w:pPr>
        <w:pStyle w:val="11"/>
        <w:spacing w:before="5"/>
        <w:rPr>
          <w:sz w:val="16"/>
        </w:rPr>
      </w:pPr>
    </w:p>
    <w:p>
      <w:pPr>
        <w:pStyle w:val="11"/>
        <w:ind w:left="120" w:right="-101"/>
        <w:rPr>
          <w:sz w:val="20"/>
        </w:rPr>
      </w:pPr>
      <w:r>
        <w:rPr>
          <w:sz w:val="20"/>
        </w:rPr>
        <w:pict>
          <v:group id="docshapegroup316" o:spid="_x0000_s1456" o:spt="203" style="height:183.75pt;width:348pt;" coordsize="6960,3675">
            <o:lock v:ext="edit"/>
            <v:shape id="docshape317" o:spid="_x0000_s1457" style="position:absolute;left:2329;top:1062;height:1591;width:1591;" fillcolor="#EC008C" filled="t" stroked="f" coordorigin="2329,1063" coordsize="1591,1591" path="m3124,1063l3048,1066,2973,1077,2901,1094,2832,1118,2765,1148,2702,1184,2643,1225,2588,1271,2537,1321,2491,1377,2450,1436,2415,1499,2385,1565,2361,1635,2344,1707,2333,1781,2329,1858,2333,1934,2344,2009,2361,2081,2385,2150,2415,2217,2450,2280,2491,2339,2537,2394,2588,2445,2643,2491,2702,2532,2765,2568,2832,2597,2901,2621,2973,2639,3048,2649,3124,2653,3201,2649,3276,2639,3348,2621,3417,2597,3483,2568,3546,2532,3606,2491,3661,2445,3712,2394,3758,2339,3799,2280,3834,2217,3864,2150,3888,2081,3905,2009,3916,1934,3920,1858,3916,1781,3905,1707,3888,1635,3864,1565,3834,1499,3799,1436,3758,1377,3712,1321,3661,1271,3606,1225,3546,1184,3483,1148,3417,1118,3348,1094,3276,1077,3201,1066,3124,1063xe">
              <v:path arrowok="t"/>
              <v:fill on="t" focussize="0,0"/>
              <v:stroke on="f"/>
              <v:imagedata o:title=""/>
              <o:lock v:ext="edit"/>
            </v:shape>
            <v:shape id="docshape318" o:spid="_x0000_s1458" o:spt="75" type="#_x0000_t75" style="position:absolute;left:0;top:0;height:3675;width:6960;" filled="f" stroked="f" coordsize="21600,21600">
              <v:path/>
              <v:fill on="f" focussize="0,0"/>
              <v:stroke on="f"/>
              <v:imagedata r:id="rId44" o:title=""/>
              <o:lock v:ext="edit" aspectratio="t"/>
            </v:shape>
            <v:shape id="docshape319" o:spid="_x0000_s1459" o:spt="202" type="#_x0000_t202" style="position:absolute;left:152;top:246;height:117;width:600;"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5"/>
                        <w:w w:val="105"/>
                        <w:sz w:val="10"/>
                      </w:rPr>
                      <w:t>FSLY</w:t>
                    </w:r>
                    <w:r>
                      <w:rPr>
                        <w:b/>
                        <w:spacing w:val="-1"/>
                        <w:sz w:val="10"/>
                      </w:rPr>
                      <w:t xml:space="preserve"> </w:t>
                    </w:r>
                    <w:r>
                      <w:rPr>
                        <w:b/>
                        <w:spacing w:val="-4"/>
                        <w:w w:val="105"/>
                        <w:sz w:val="10"/>
                      </w:rPr>
                      <w:t>Weekly</w:t>
                    </w:r>
                  </w:p>
                </w:txbxContent>
              </v:textbox>
            </v:shape>
            <w10:wrap type="none"/>
            <w10:anchorlock/>
          </v:group>
        </w:pict>
      </w:r>
    </w:p>
    <w:p>
      <w:pPr>
        <w:pStyle w:val="7"/>
        <w:spacing w:before="95"/>
      </w:pPr>
      <w:r>
        <w:rPr>
          <w:b w:val="0"/>
        </w:rPr>
        <w:br w:type="column"/>
      </w:r>
      <w:r>
        <w:rPr>
          <w:rFonts w:hint="eastAsia"/>
          <w:w w:val="120"/>
        </w:rPr>
        <w:t>$FSly第1阶段</w:t>
      </w:r>
    </w:p>
    <w:p>
      <w:pPr>
        <w:pStyle w:val="11"/>
        <w:spacing w:before="3"/>
        <w:rPr>
          <w:rFonts w:ascii="Calibri"/>
          <w:b/>
          <w:sz w:val="18"/>
        </w:rPr>
      </w:pPr>
      <w:r>
        <w:pict>
          <v:group id="docshapegroup320" o:spid="_x0000_s1460" o:spt="203" style="position:absolute;left:0pt;margin-left:474pt;margin-top:12.35pt;height:183.75pt;width:348pt;mso-position-horizontal-relative:page;mso-wrap-distance-bottom:0pt;mso-wrap-distance-top:0pt;z-index:-251631616;mso-width-relative:page;mso-height-relative:page;" coordorigin="9480,247" coordsize="6960,3675">
            <o:lock v:ext="edit"/>
            <v:shape id="docshape321" o:spid="_x0000_s1461" o:spt="75" type="#_x0000_t75" style="position:absolute;left:9480;top:247;height:3675;width:6960;" filled="f" stroked="f" coordsize="21600,21600">
              <v:path/>
              <v:fill on="f" focussize="0,0"/>
              <v:stroke on="f"/>
              <v:imagedata r:id="rId45" o:title=""/>
              <o:lock v:ext="edit" aspectratio="t"/>
            </v:shape>
            <v:shape id="docshape322" o:spid="_x0000_s1462" o:spt="202" type="#_x0000_t202" style="position:absolute;left:9632;top:494;height:117;width:619;" filled="f" stroked="f" coordsize="21600,21600">
              <v:path/>
              <v:fill on="f" focussize="0,0"/>
              <v:stroke on="f" joinstyle="miter"/>
              <v:imagedata o:title=""/>
              <o:lock v:ext="edit"/>
              <v:textbox inset="0mm,0mm,0mm,0mm">
                <w:txbxContent>
                  <w:p>
                    <w:pPr>
                      <w:spacing w:before="1"/>
                      <w:ind w:left="0" w:right="0" w:firstLine="0"/>
                      <w:jc w:val="left"/>
                      <w:rPr>
                        <w:b/>
                        <w:sz w:val="10"/>
                      </w:rPr>
                    </w:pPr>
                    <w:r>
                      <w:rPr>
                        <w:b/>
                        <w:sz w:val="10"/>
                      </w:rPr>
                      <w:t>FSLY</w:t>
                    </w:r>
                    <w:r>
                      <w:rPr>
                        <w:b/>
                        <w:spacing w:val="-4"/>
                        <w:sz w:val="10"/>
                      </w:rPr>
                      <w:t xml:space="preserve"> </w:t>
                    </w:r>
                    <w:r>
                      <w:rPr>
                        <w:b/>
                        <w:sz w:val="10"/>
                      </w:rPr>
                      <w:t>Phase</w:t>
                    </w:r>
                    <w:r>
                      <w:rPr>
                        <w:b/>
                        <w:spacing w:val="-4"/>
                        <w:sz w:val="10"/>
                      </w:rPr>
                      <w:t xml:space="preserve"> </w:t>
                    </w:r>
                    <w:r>
                      <w:rPr>
                        <w:b/>
                        <w:spacing w:val="-10"/>
                        <w:sz w:val="10"/>
                      </w:rPr>
                      <w:t>1</w:t>
                    </w:r>
                  </w:p>
                </w:txbxContent>
              </v:textbox>
            </v:shape>
            <v:shape id="docshape323" o:spid="_x0000_s1463" o:spt="202" type="#_x0000_t202" style="position:absolute;left:13508;top:1311;height:117;width:49;"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1"/>
                        <w:sz w:val="10"/>
                      </w:rPr>
                      <w:t>I</w:t>
                    </w:r>
                  </w:p>
                </w:txbxContent>
              </v:textbox>
            </v:shape>
            <v:shape id="docshape324" o:spid="_x0000_s1464" o:spt="202" type="#_x0000_t202" style="position:absolute;left:12783;top:1402;height:117;width:100;"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7"/>
                        <w:sz w:val="10"/>
                      </w:rPr>
                      <w:t>G</w:t>
                    </w:r>
                  </w:p>
                </w:txbxContent>
              </v:textbox>
            </v:shape>
            <v:shape id="docshape325" o:spid="_x0000_s1465" o:spt="202" type="#_x0000_t202" style="position:absolute;left:14716;top:1390;height:117;width:109;"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8"/>
                        <w:sz w:val="10"/>
                      </w:rPr>
                      <w:t>M</w:t>
                    </w:r>
                  </w:p>
                </w:txbxContent>
              </v:textbox>
            </v:shape>
            <v:shape id="docshape326" o:spid="_x0000_s1466" o:spt="202" type="#_x0000_t202" style="position:absolute;left:13215;top:1489;height:117;width:9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6"/>
                        <w:sz w:val="10"/>
                      </w:rPr>
                      <w:t>H</w:t>
                    </w:r>
                  </w:p>
                </w:txbxContent>
              </v:textbox>
            </v:shape>
            <v:shape id="docshape327" o:spid="_x0000_s1467" o:spt="202" type="#_x0000_t202" style="position:absolute;left:12507;top:1606;height:117;width:8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7"/>
                        <w:sz w:val="10"/>
                      </w:rPr>
                      <w:t>F</w:t>
                    </w:r>
                  </w:p>
                </w:txbxContent>
              </v:textbox>
            </v:shape>
            <v:shape id="docshape328" o:spid="_x0000_s1468" o:spt="202" type="#_x0000_t202" style="position:absolute;left:14067;top:1606;height:117;width:8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8"/>
                        <w:sz w:val="10"/>
                      </w:rPr>
                      <w:t>K</w:t>
                    </w:r>
                  </w:p>
                </w:txbxContent>
              </v:textbox>
            </v:shape>
            <v:shape id="docshape329" o:spid="_x0000_s1469" o:spt="202" type="#_x0000_t202" style="position:absolute;left:14394;top:1568;height:117;width:81;"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9"/>
                        <w:sz w:val="10"/>
                      </w:rPr>
                      <w:t>L</w:t>
                    </w:r>
                  </w:p>
                </w:txbxContent>
              </v:textbox>
            </v:shape>
            <v:shape id="docshape330" o:spid="_x0000_s1470" o:spt="202" type="#_x0000_t202" style="position:absolute;left:13852;top:1737;height:117;width:7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5"/>
                        <w:sz w:val="10"/>
                      </w:rPr>
                      <w:t>J</w:t>
                    </w:r>
                  </w:p>
                </w:txbxContent>
              </v:textbox>
            </v:shape>
            <v:shape id="docshape331" o:spid="_x0000_s1471" o:spt="202" type="#_x0000_t202" style="position:absolute;left:12366;top:2044;height:117;width:8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9"/>
                        <w:sz w:val="10"/>
                      </w:rPr>
                      <w:t>E</w:t>
                    </w:r>
                  </w:p>
                </w:txbxContent>
              </v:textbox>
            </v:shape>
            <v:shape id="docshape332" o:spid="_x0000_s1472" o:spt="202" type="#_x0000_t202" style="position:absolute;left:12082;top:2389;height:117;width:9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D</w:t>
                    </w:r>
                  </w:p>
                </w:txbxContent>
              </v:textbox>
            </v:shape>
            <v:shape id="docshape333" o:spid="_x0000_s1473" o:spt="202" type="#_x0000_t202" style="position:absolute;left:11879;top:2724;height:117;width:98;"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27"/>
                        <w:sz w:val="10"/>
                      </w:rPr>
                      <w:t>C</w:t>
                    </w:r>
                  </w:p>
                </w:txbxContent>
              </v:textbox>
            </v:shape>
            <v:shape id="docshape334" o:spid="_x0000_s1474" o:spt="202" type="#_x0000_t202" style="position:absolute;left:11204;top:2902;height:117;width:8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B</w:t>
                    </w:r>
                  </w:p>
                </w:txbxContent>
              </v:textbox>
            </v:shape>
            <v:shape id="docshape335" o:spid="_x0000_s1475" o:spt="202" type="#_x0000_t202" style="position:absolute;left:10339;top:3126;height:117;width:92;"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A</w:t>
                    </w:r>
                  </w:p>
                </w:txbxContent>
              </v:textbox>
            </v:shape>
            <w10:wrap type="topAndBottom"/>
          </v:group>
        </w:pict>
      </w:r>
    </w:p>
    <w:p>
      <w:pPr>
        <w:pStyle w:val="11"/>
        <w:spacing w:before="5"/>
        <w:rPr>
          <w:rFonts w:ascii="Calibri"/>
          <w:b/>
          <w:sz w:val="39"/>
        </w:rPr>
      </w:pPr>
    </w:p>
    <w:p>
      <w:pPr>
        <w:numPr>
          <w:ilvl w:val="0"/>
          <w:numId w:val="0"/>
        </w:numPr>
        <w:tabs>
          <w:tab w:val="left" w:pos="395"/>
        </w:tabs>
        <w:spacing w:before="0"/>
        <w:ind w:left="119" w:leftChars="0" w:right="0" w:rightChars="0"/>
        <w:jc w:val="left"/>
        <w:rPr>
          <w:rFonts w:hint="eastAsia" w:ascii="Calibri" w:eastAsia="宋体"/>
          <w:b/>
          <w:w w:val="110"/>
          <w:sz w:val="17"/>
          <w:lang w:eastAsia="zh-CN"/>
        </w:rPr>
      </w:pPr>
      <w:r>
        <w:rPr>
          <w:rFonts w:hint="eastAsia" w:ascii="Calibri"/>
          <w:b/>
          <w:w w:val="110"/>
          <w:sz w:val="17"/>
        </w:rPr>
        <w:t>(A)</w:t>
      </w:r>
      <w:r>
        <w:rPr>
          <w:rFonts w:hint="eastAsia" w:ascii="Calibri" w:eastAsia="宋体"/>
          <w:b/>
          <w:w w:val="110"/>
          <w:sz w:val="17"/>
          <w:lang w:eastAsia="zh-CN"/>
        </w:rPr>
        <w:t>基底突破</w:t>
      </w:r>
    </w:p>
    <w:p>
      <w:pPr>
        <w:pStyle w:val="11"/>
        <w:spacing w:before="35" w:line="292" w:lineRule="auto"/>
        <w:ind w:left="120" w:right="282"/>
        <w:rPr>
          <w:rFonts w:hint="eastAsia"/>
        </w:rPr>
      </w:pPr>
      <w:r>
        <w:rPr>
          <w:rFonts w:hint="eastAsia"/>
        </w:rPr>
        <w:t>在收益和大量交易量下突破26级别。这也被称为“可购买间隙”。未填补的间隙是力量的标志，止损位于当天低点以下。利用收益催化剂从大型基础中突破出来是我工具箱中风险/回报最高的模式之一。</w:t>
      </w:r>
    </w:p>
    <w:p>
      <w:pPr>
        <w:pStyle w:val="11"/>
        <w:spacing w:before="35" w:line="292" w:lineRule="auto"/>
        <w:ind w:left="120" w:right="282"/>
        <w:rPr>
          <w:rFonts w:hint="eastAsia"/>
        </w:rPr>
      </w:pPr>
    </w:p>
    <w:p>
      <w:pPr>
        <w:numPr>
          <w:ilvl w:val="0"/>
          <w:numId w:val="0"/>
        </w:numPr>
        <w:tabs>
          <w:tab w:val="left" w:pos="395"/>
        </w:tabs>
        <w:spacing w:before="0"/>
        <w:ind w:left="119" w:leftChars="0" w:right="0" w:rightChars="0"/>
        <w:jc w:val="left"/>
        <w:rPr>
          <w:rFonts w:hint="eastAsia" w:ascii="Calibri" w:eastAsia="宋体"/>
          <w:b/>
          <w:w w:val="110"/>
          <w:sz w:val="17"/>
          <w:lang w:eastAsia="zh-CN"/>
        </w:rPr>
      </w:pPr>
      <w:r>
        <w:rPr>
          <w:rFonts w:hint="eastAsia" w:ascii="Calibri"/>
          <w:b/>
          <w:w w:val="110"/>
          <w:sz w:val="17"/>
        </w:rPr>
        <w:t>(B)首次回撤到</w:t>
      </w:r>
      <w:r>
        <w:rPr>
          <w:rFonts w:hint="eastAsia" w:ascii="Calibri" w:eastAsia="宋体"/>
          <w:b/>
          <w:w w:val="110"/>
          <w:sz w:val="17"/>
          <w:lang w:eastAsia="zh-CN"/>
        </w:rPr>
        <w:t>EMA</w:t>
      </w:r>
    </w:p>
    <w:p>
      <w:pPr>
        <w:pStyle w:val="11"/>
        <w:spacing w:before="35" w:line="292" w:lineRule="auto"/>
        <w:ind w:left="120" w:right="282"/>
        <w:rPr>
          <w:rFonts w:hint="eastAsia"/>
        </w:rPr>
      </w:pPr>
      <w:r>
        <w:rPr>
          <w:rFonts w:hint="eastAsia"/>
        </w:rPr>
        <w:t>向上反弹可能会成为潜在加仓位置，但也是价格强势确认重申。将止损提高到支撑位以下，并沿着移动平均线持续走高。</w:t>
      </w:r>
    </w:p>
    <w:p>
      <w:pPr>
        <w:pStyle w:val="11"/>
        <w:spacing w:before="35" w:line="292" w:lineRule="auto"/>
        <w:ind w:left="120" w:right="282"/>
        <w:rPr>
          <w:rFonts w:hint="eastAsia"/>
        </w:rPr>
      </w:pPr>
    </w:p>
    <w:p>
      <w:pPr>
        <w:numPr>
          <w:ilvl w:val="0"/>
          <w:numId w:val="0"/>
        </w:numPr>
        <w:tabs>
          <w:tab w:val="left" w:pos="395"/>
        </w:tabs>
        <w:spacing w:before="0"/>
        <w:ind w:left="119" w:leftChars="0" w:right="0" w:rightChars="0"/>
        <w:jc w:val="left"/>
        <w:rPr>
          <w:rFonts w:hint="eastAsia" w:ascii="Calibri"/>
          <w:b/>
          <w:w w:val="110"/>
          <w:sz w:val="17"/>
        </w:rPr>
      </w:pPr>
      <w:r>
        <w:rPr>
          <w:rFonts w:hint="eastAsia" w:ascii="Calibri"/>
          <w:b/>
          <w:w w:val="110"/>
          <w:sz w:val="17"/>
        </w:rPr>
        <w:t>(C)回调至</w:t>
      </w:r>
      <w:r>
        <w:rPr>
          <w:rFonts w:hint="eastAsia" w:ascii="Calibri" w:eastAsia="宋体"/>
          <w:b/>
          <w:w w:val="110"/>
          <w:sz w:val="17"/>
          <w:lang w:eastAsia="zh-CN"/>
        </w:rPr>
        <w:t>EMA</w:t>
      </w:r>
      <w:r>
        <w:rPr>
          <w:rFonts w:hint="eastAsia" w:ascii="Calibri"/>
          <w:b/>
          <w:w w:val="110"/>
          <w:sz w:val="17"/>
        </w:rPr>
        <w:t>并找到支撑。</w:t>
      </w:r>
    </w:p>
    <w:p>
      <w:pPr>
        <w:pStyle w:val="11"/>
        <w:spacing w:before="35" w:line="292" w:lineRule="auto"/>
        <w:ind w:left="120" w:right="282"/>
        <w:rPr>
          <w:rFonts w:hint="eastAsia"/>
        </w:rPr>
      </w:pPr>
    </w:p>
    <w:p>
      <w:pPr>
        <w:numPr>
          <w:ilvl w:val="0"/>
          <w:numId w:val="0"/>
        </w:numPr>
        <w:tabs>
          <w:tab w:val="left" w:pos="395"/>
        </w:tabs>
        <w:spacing w:before="0"/>
        <w:ind w:left="119" w:leftChars="0" w:right="0" w:rightChars="0"/>
        <w:jc w:val="left"/>
        <w:rPr>
          <w:rFonts w:hint="eastAsia" w:ascii="Calibri" w:eastAsia="宋体"/>
          <w:b/>
          <w:w w:val="110"/>
          <w:sz w:val="17"/>
          <w:lang w:eastAsia="zh-CN"/>
        </w:rPr>
      </w:pPr>
      <w:r>
        <w:rPr>
          <w:rFonts w:hint="eastAsia" w:ascii="Calibri"/>
          <w:b/>
          <w:w w:val="110"/>
          <w:sz w:val="17"/>
        </w:rPr>
        <w:t>(D)</w:t>
      </w:r>
      <w:r>
        <w:rPr>
          <w:rFonts w:hint="eastAsia" w:ascii="Calibri" w:eastAsia="宋体"/>
          <w:b/>
          <w:w w:val="110"/>
          <w:sz w:val="17"/>
          <w:lang w:eastAsia="zh-CN"/>
        </w:rPr>
        <w:t>基底突破</w:t>
      </w:r>
    </w:p>
    <w:p>
      <w:pPr>
        <w:pStyle w:val="11"/>
        <w:spacing w:before="35" w:line="292" w:lineRule="auto"/>
        <w:ind w:left="120" w:right="282"/>
        <w:rPr>
          <w:rFonts w:hint="eastAsia"/>
        </w:rPr>
      </w:pPr>
      <w:r>
        <w:rPr>
          <w:rFonts w:hint="eastAsia"/>
        </w:rPr>
        <w:t>这又是购买新头寸或增加现有头寸的另一个区域。我们重新确认价格强度，止损应该提高到突破日低点以下。</w:t>
      </w:r>
    </w:p>
    <w:p>
      <w:pPr>
        <w:pStyle w:val="11"/>
        <w:spacing w:before="35" w:line="292" w:lineRule="auto"/>
        <w:ind w:left="120" w:right="282"/>
        <w:rPr>
          <w:rFonts w:hint="eastAsia"/>
        </w:rPr>
      </w:pPr>
    </w:p>
    <w:p>
      <w:pPr>
        <w:numPr>
          <w:ilvl w:val="0"/>
          <w:numId w:val="0"/>
        </w:numPr>
        <w:tabs>
          <w:tab w:val="left" w:pos="395"/>
        </w:tabs>
        <w:spacing w:before="0"/>
        <w:ind w:left="119" w:leftChars="0" w:right="0" w:rightChars="0"/>
        <w:jc w:val="left"/>
        <w:rPr>
          <w:rFonts w:hint="eastAsia" w:ascii="Calibri"/>
          <w:b/>
          <w:w w:val="110"/>
          <w:sz w:val="17"/>
        </w:rPr>
      </w:pPr>
      <w:r>
        <w:rPr>
          <w:rFonts w:hint="eastAsia" w:ascii="Calibri"/>
          <w:b/>
          <w:w w:val="110"/>
          <w:sz w:val="17"/>
        </w:rPr>
        <w:t>(E)点火条</w:t>
      </w:r>
    </w:p>
    <w:p>
      <w:pPr>
        <w:pStyle w:val="11"/>
        <w:spacing w:before="35" w:line="292" w:lineRule="auto"/>
        <w:ind w:left="120" w:right="282"/>
        <w:rPr>
          <w:rFonts w:hint="eastAsia"/>
        </w:rPr>
      </w:pPr>
      <w:r>
        <w:rPr>
          <w:rFonts w:hint="eastAsia"/>
        </w:rPr>
        <w:t>一个小范围的条形图后面跟着大量交易量的点火条。这是力量的标志。止损应该提高到引爆栏日低位以下。</w:t>
      </w:r>
    </w:p>
    <w:p>
      <w:pPr>
        <w:pStyle w:val="11"/>
        <w:spacing w:before="35" w:line="292" w:lineRule="auto"/>
        <w:ind w:left="120" w:right="282"/>
        <w:rPr>
          <w:rFonts w:hint="eastAsia"/>
        </w:rPr>
      </w:pPr>
    </w:p>
    <w:p>
      <w:pPr>
        <w:numPr>
          <w:ilvl w:val="0"/>
          <w:numId w:val="0"/>
        </w:numPr>
        <w:tabs>
          <w:tab w:val="left" w:pos="395"/>
        </w:tabs>
        <w:spacing w:before="0"/>
        <w:ind w:left="119" w:leftChars="0" w:right="0" w:rightChars="0"/>
        <w:jc w:val="left"/>
        <w:rPr>
          <w:rFonts w:hint="eastAsia" w:ascii="Calibri"/>
          <w:b/>
          <w:w w:val="110"/>
          <w:sz w:val="17"/>
        </w:rPr>
      </w:pPr>
      <w:r>
        <w:rPr>
          <w:rFonts w:hint="eastAsia" w:ascii="Calibri"/>
          <w:b/>
          <w:w w:val="110"/>
          <w:sz w:val="17"/>
        </w:rPr>
        <w:t>(F)耗竭行动</w:t>
      </w:r>
    </w:p>
    <w:p>
      <w:pPr>
        <w:pStyle w:val="11"/>
        <w:spacing w:before="35" w:line="292" w:lineRule="auto"/>
        <w:ind w:left="120" w:right="194"/>
      </w:pPr>
      <w:r>
        <w:rPr>
          <w:rFonts w:hint="eastAsia"/>
        </w:rPr>
        <w:t>这是一些利润回吐的第一个迹象，并且需要注意未来情况。在我们回撤并夺回此高位之后，它会重新确认价格强度确认，并将止损提高到新支撑位以下。</w:t>
      </w:r>
      <w:r>
        <w:rPr>
          <w:spacing w:val="-1"/>
        </w:rPr>
        <w:t xml:space="preserve"> </w:t>
      </w:r>
    </w:p>
    <w:p>
      <w:pPr>
        <w:pStyle w:val="11"/>
        <w:spacing w:before="4"/>
        <w:rPr>
          <w:sz w:val="20"/>
        </w:rPr>
      </w:pPr>
    </w:p>
    <w:p>
      <w:pPr>
        <w:spacing w:after="0" w:line="292" w:lineRule="auto"/>
        <w:sectPr>
          <w:type w:val="continuous"/>
          <w:pgSz w:w="17280" w:h="12960" w:orient="landscape"/>
          <w:pgMar w:top="1380" w:right="720" w:bottom="280" w:left="720" w:header="720" w:footer="720" w:gutter="0"/>
          <w:cols w:equalWidth="0" w:num="2">
            <w:col w:w="7038" w:space="1602"/>
            <w:col w:w="7200"/>
          </w:cols>
        </w:sectPr>
      </w:pPr>
    </w:p>
    <w:p>
      <w:pPr>
        <w:tabs>
          <w:tab w:val="left" w:pos="13877"/>
        </w:tabs>
        <w:spacing w:before="77"/>
        <w:ind w:left="5239" w:right="0" w:firstLine="0"/>
        <w:jc w:val="left"/>
        <w:rPr>
          <w:sz w:val="12"/>
        </w:rPr>
      </w:pPr>
      <w:r>
        <w:rPr>
          <w:rFonts w:hint="eastAsia" w:ascii="Calibri" w:eastAsia="宋体"/>
          <w:b/>
          <w:w w:val="130"/>
          <w:sz w:val="10"/>
          <w:lang w:eastAsia="zh-CN"/>
        </w:rPr>
        <w:t>将所有东西组合在一起</w:t>
      </w:r>
      <w:r>
        <w:rPr>
          <w:rFonts w:ascii="Calibri"/>
          <w:b/>
          <w:spacing w:val="51"/>
          <w:w w:val="130"/>
          <w:sz w:val="10"/>
        </w:rPr>
        <w:t xml:space="preserve">   </w:t>
      </w:r>
      <w:r>
        <w:rPr>
          <w:spacing w:val="-5"/>
          <w:w w:val="130"/>
          <w:sz w:val="12"/>
        </w:rPr>
        <w:t>64</w:t>
      </w:r>
      <w:r>
        <w:rPr>
          <w:sz w:val="12"/>
        </w:rPr>
        <w:tab/>
      </w:r>
      <w:r>
        <w:rPr>
          <w:rFonts w:hint="eastAsia" w:ascii="Calibri" w:eastAsia="宋体"/>
          <w:b/>
          <w:w w:val="130"/>
          <w:sz w:val="10"/>
          <w:lang w:eastAsia="zh-CN"/>
        </w:rPr>
        <w:t>将所有东西组合在一起</w:t>
      </w:r>
      <w:r>
        <w:rPr>
          <w:rFonts w:ascii="Calibri"/>
          <w:b/>
          <w:spacing w:val="51"/>
          <w:w w:val="130"/>
          <w:sz w:val="10"/>
        </w:rPr>
        <w:t xml:space="preserve">   </w:t>
      </w:r>
      <w:r>
        <w:rPr>
          <w:spacing w:val="-7"/>
          <w:w w:val="130"/>
          <w:sz w:val="12"/>
        </w:rPr>
        <w:t>65</w:t>
      </w:r>
    </w:p>
    <w:p>
      <w:pPr>
        <w:pStyle w:val="11"/>
        <w:spacing w:before="1"/>
        <w:rPr>
          <w:sz w:val="25"/>
        </w:rPr>
      </w:pPr>
    </w:p>
    <w:p>
      <w:pPr>
        <w:spacing w:after="0"/>
        <w:rPr>
          <w:sz w:val="25"/>
        </w:rPr>
        <w:sectPr>
          <w:pgSz w:w="17280" w:h="12960" w:orient="landscape"/>
          <w:pgMar w:top="620" w:right="720" w:bottom="280" w:left="720" w:header="720" w:footer="720" w:gutter="0"/>
          <w:cols w:space="720" w:num="1"/>
        </w:sectPr>
      </w:pPr>
    </w:p>
    <w:p>
      <w:pPr>
        <w:spacing w:before="1"/>
        <w:ind w:left="120" w:right="0" w:firstLine="0"/>
        <w:jc w:val="left"/>
        <w:rPr>
          <w:rFonts w:hint="eastAsia" w:ascii="Calibri"/>
          <w:b/>
          <w:spacing w:val="-4"/>
          <w:w w:val="110"/>
          <w:sz w:val="17"/>
        </w:rPr>
      </w:pPr>
      <w:r>
        <w:rPr>
          <w:rFonts w:ascii="Calibri"/>
          <w:b/>
          <w:spacing w:val="-4"/>
          <w:w w:val="110"/>
          <w:sz w:val="17"/>
        </w:rPr>
        <w:t xml:space="preserve"> </w:t>
      </w:r>
      <w:r>
        <w:rPr>
          <w:rFonts w:hint="eastAsia" w:ascii="Calibri"/>
          <w:b/>
          <w:spacing w:val="-4"/>
          <w:w w:val="110"/>
          <w:sz w:val="17"/>
        </w:rPr>
        <w:t>(G)全面扩展</w:t>
      </w:r>
    </w:p>
    <w:p>
      <w:pPr>
        <w:pStyle w:val="11"/>
        <w:spacing w:before="35" w:line="292" w:lineRule="auto"/>
        <w:ind w:left="120"/>
        <w:rPr>
          <w:rFonts w:hint="eastAsia"/>
          <w:spacing w:val="-7"/>
        </w:rPr>
      </w:pPr>
      <w:r>
        <w:rPr>
          <w:rFonts w:hint="eastAsia"/>
          <w:spacing w:val="-7"/>
        </w:rPr>
        <w:t>这是从每日10 EMA开始的第一个扩展，我们看到更多的利润回吐。随着趋势变得更晚，这些都是股票卖压增加的线索。</w:t>
      </w:r>
    </w:p>
    <w:p>
      <w:pPr>
        <w:pStyle w:val="11"/>
        <w:spacing w:before="35" w:line="292" w:lineRule="auto"/>
        <w:ind w:left="120"/>
        <w:rPr>
          <w:rFonts w:hint="eastAsia"/>
          <w:spacing w:val="-7"/>
        </w:rPr>
      </w:pPr>
    </w:p>
    <w:p>
      <w:pPr>
        <w:spacing w:before="1"/>
        <w:ind w:left="120" w:right="0" w:firstLine="0"/>
        <w:jc w:val="left"/>
        <w:rPr>
          <w:rFonts w:hint="eastAsia" w:ascii="Calibri" w:eastAsia="宋体"/>
          <w:b/>
          <w:spacing w:val="-4"/>
          <w:w w:val="110"/>
          <w:sz w:val="17"/>
          <w:lang w:eastAsia="zh-CN"/>
        </w:rPr>
      </w:pPr>
      <w:r>
        <w:rPr>
          <w:rFonts w:hint="eastAsia" w:ascii="Calibri"/>
          <w:b/>
          <w:spacing w:val="-4"/>
          <w:w w:val="110"/>
          <w:sz w:val="17"/>
        </w:rPr>
        <w:t>(H)</w:t>
      </w:r>
      <w:r>
        <w:rPr>
          <w:rFonts w:hint="eastAsia" w:ascii="Calibri" w:eastAsia="宋体"/>
          <w:b/>
          <w:spacing w:val="-4"/>
          <w:w w:val="110"/>
          <w:sz w:val="17"/>
          <w:lang w:eastAsia="zh-CN"/>
        </w:rPr>
        <w:t>基底突破</w:t>
      </w:r>
    </w:p>
    <w:p>
      <w:pPr>
        <w:pStyle w:val="11"/>
        <w:spacing w:before="35" w:line="292" w:lineRule="auto"/>
        <w:ind w:left="120"/>
        <w:rPr>
          <w:rFonts w:hint="eastAsia"/>
          <w:spacing w:val="-7"/>
        </w:rPr>
      </w:pPr>
      <w:r>
        <w:rPr>
          <w:rFonts w:hint="eastAsia"/>
          <w:spacing w:val="-7"/>
        </w:rPr>
        <w:t>在支撑于10 EMA后，股票上涨。第一次点火条日也有一个尾巴玩法。这是另一个买入/添加区域。止损提高到点火日低位。</w:t>
      </w:r>
    </w:p>
    <w:p>
      <w:pPr>
        <w:pStyle w:val="11"/>
        <w:spacing w:before="35" w:line="292" w:lineRule="auto"/>
        <w:ind w:left="120"/>
        <w:rPr>
          <w:rFonts w:hint="eastAsia"/>
          <w:spacing w:val="-7"/>
        </w:rPr>
      </w:pPr>
    </w:p>
    <w:p>
      <w:pPr>
        <w:spacing w:before="1"/>
        <w:ind w:left="120" w:right="0" w:firstLine="0"/>
        <w:jc w:val="left"/>
        <w:rPr>
          <w:rFonts w:hint="eastAsia" w:ascii="Calibri"/>
          <w:b/>
          <w:spacing w:val="-4"/>
          <w:w w:val="110"/>
          <w:sz w:val="17"/>
        </w:rPr>
      </w:pPr>
      <w:r>
        <w:rPr>
          <w:rFonts w:hint="eastAsia" w:ascii="Calibri"/>
          <w:b/>
          <w:spacing w:val="-4"/>
          <w:w w:val="110"/>
          <w:sz w:val="17"/>
        </w:rPr>
        <w:t>(I)趋势线/点火杆止损</w:t>
      </w:r>
    </w:p>
    <w:p>
      <w:pPr>
        <w:pStyle w:val="11"/>
        <w:spacing w:before="35" w:line="292" w:lineRule="auto"/>
        <w:ind w:left="120"/>
        <w:rPr>
          <w:rFonts w:hint="eastAsia"/>
          <w:spacing w:val="-7"/>
        </w:rPr>
      </w:pPr>
      <w:r>
        <w:rPr>
          <w:rFonts w:hint="eastAsia"/>
          <w:spacing w:val="-7"/>
        </w:rPr>
        <w:t>在短期趋势线和最终10 EMA突破时被止损出局。这也触发了最近购买区域的点火杆低位，使退出更容易。</w:t>
      </w:r>
    </w:p>
    <w:p>
      <w:pPr>
        <w:pStyle w:val="11"/>
        <w:spacing w:before="35" w:line="292" w:lineRule="auto"/>
        <w:ind w:left="120"/>
        <w:rPr>
          <w:rFonts w:hint="eastAsia"/>
          <w:spacing w:val="-7"/>
        </w:rPr>
      </w:pPr>
    </w:p>
    <w:p>
      <w:pPr>
        <w:spacing w:before="1"/>
        <w:ind w:left="120" w:right="0" w:firstLine="0"/>
        <w:jc w:val="left"/>
        <w:rPr>
          <w:rFonts w:hint="eastAsia" w:ascii="Calibri"/>
          <w:b/>
          <w:spacing w:val="-4"/>
          <w:w w:val="110"/>
          <w:sz w:val="17"/>
        </w:rPr>
      </w:pPr>
      <w:r>
        <w:rPr>
          <w:rFonts w:hint="eastAsia" w:ascii="Calibri"/>
          <w:b/>
          <w:spacing w:val="-4"/>
          <w:w w:val="110"/>
          <w:sz w:val="17"/>
        </w:rPr>
        <w:t>(J)EMA回调</w:t>
      </w:r>
    </w:p>
    <w:p>
      <w:pPr>
        <w:pStyle w:val="11"/>
        <w:spacing w:before="35" w:line="292" w:lineRule="auto"/>
        <w:ind w:left="120"/>
        <w:rPr>
          <w:rFonts w:hint="eastAsia"/>
          <w:spacing w:val="-7"/>
        </w:rPr>
      </w:pPr>
      <w:r>
        <w:rPr>
          <w:rFonts w:hint="eastAsia"/>
          <w:spacing w:val="-7"/>
        </w:rPr>
        <w:t>大幅下跌条形图表明该股可能需要休息。我相信在证明错误之前会购买回调机会。这可能是尝试拉回股票的机会。</w:t>
      </w:r>
    </w:p>
    <w:p>
      <w:pPr>
        <w:pStyle w:val="11"/>
        <w:spacing w:before="35" w:line="292" w:lineRule="auto"/>
        <w:ind w:left="120"/>
        <w:rPr>
          <w:rFonts w:hint="eastAsia"/>
          <w:spacing w:val="-7"/>
        </w:rPr>
      </w:pPr>
    </w:p>
    <w:p>
      <w:pPr>
        <w:spacing w:before="1"/>
        <w:ind w:left="120" w:right="0" w:firstLine="0"/>
        <w:jc w:val="left"/>
        <w:rPr>
          <w:rFonts w:hint="eastAsia" w:ascii="Calibri"/>
          <w:b/>
          <w:spacing w:val="-4"/>
          <w:w w:val="110"/>
          <w:sz w:val="17"/>
        </w:rPr>
      </w:pPr>
      <w:r>
        <w:rPr>
          <w:rFonts w:hint="eastAsia" w:ascii="Calibri"/>
          <w:b/>
          <w:spacing w:val="-4"/>
          <w:w w:val="110"/>
          <w:sz w:val="17"/>
        </w:rPr>
        <w:t>(K)滚动并失去移动平均值而没有跟进意味着该股仍然需要更多时间。</w:t>
      </w:r>
    </w:p>
    <w:p>
      <w:pPr>
        <w:pStyle w:val="11"/>
        <w:spacing w:before="35" w:line="292" w:lineRule="auto"/>
        <w:ind w:left="120"/>
        <w:rPr>
          <w:rFonts w:hint="eastAsia"/>
          <w:spacing w:val="-7"/>
        </w:rPr>
      </w:pPr>
    </w:p>
    <w:p>
      <w:pPr>
        <w:spacing w:before="1"/>
        <w:ind w:left="120" w:right="0" w:firstLine="0"/>
        <w:jc w:val="left"/>
        <w:rPr>
          <w:rFonts w:hint="eastAsia" w:ascii="Calibri"/>
          <w:b/>
          <w:spacing w:val="-4"/>
          <w:w w:val="110"/>
          <w:sz w:val="17"/>
        </w:rPr>
      </w:pPr>
      <w:r>
        <w:rPr>
          <w:rFonts w:hint="eastAsia" w:ascii="Calibri"/>
          <w:b/>
          <w:spacing w:val="-4"/>
          <w:w w:val="110"/>
          <w:sz w:val="17"/>
        </w:rPr>
        <w:t>(L)楔形弹出</w:t>
      </w:r>
    </w:p>
    <w:p>
      <w:pPr>
        <w:pStyle w:val="11"/>
        <w:spacing w:before="35" w:line="292" w:lineRule="auto"/>
        <w:ind w:left="120"/>
        <w:rPr>
          <w:rFonts w:hint="eastAsia"/>
          <w:spacing w:val="-7"/>
        </w:rPr>
      </w:pPr>
      <w:r>
        <w:rPr>
          <w:rFonts w:hint="eastAsia"/>
          <w:spacing w:val="-7"/>
        </w:rPr>
        <w:t>以尾巴玩法形式，在移动平均线上反弹，并从紧密整理中飙升，并伴随大量交易量上涨。这看起来像新上升趋势的开始，并且有潜在的股票添加区域，收益后。</w:t>
      </w:r>
    </w:p>
    <w:p>
      <w:pPr>
        <w:pStyle w:val="11"/>
        <w:spacing w:before="35" w:line="292" w:lineRule="auto"/>
        <w:ind w:left="120"/>
        <w:rPr>
          <w:rFonts w:hint="eastAsia"/>
          <w:spacing w:val="-7"/>
        </w:rPr>
      </w:pPr>
    </w:p>
    <w:p>
      <w:pPr>
        <w:spacing w:before="1"/>
        <w:ind w:left="120" w:right="0" w:firstLine="0"/>
        <w:jc w:val="left"/>
        <w:rPr>
          <w:rFonts w:hint="eastAsia" w:ascii="Calibri"/>
          <w:b/>
          <w:spacing w:val="-4"/>
          <w:w w:val="110"/>
          <w:sz w:val="17"/>
        </w:rPr>
      </w:pPr>
      <w:r>
        <w:rPr>
          <w:rFonts w:hint="eastAsia" w:ascii="Calibri"/>
          <w:b/>
          <w:spacing w:val="-4"/>
          <w:w w:val="110"/>
          <w:sz w:val="17"/>
        </w:rPr>
        <w:t>(M)楔形下跌</w:t>
      </w:r>
    </w:p>
    <w:p>
      <w:pPr>
        <w:pStyle w:val="11"/>
        <w:spacing w:before="34" w:line="292" w:lineRule="auto"/>
        <w:ind w:left="120"/>
      </w:pPr>
      <w:r>
        <w:rPr>
          <w:rFonts w:hint="eastAsia"/>
          <w:spacing w:val="-7"/>
        </w:rPr>
        <w:t>结合收益事件和大量交易量，这是一个卖出信号。对我来说，这是一种破裂的股票迹象，并且需要更多时间修复才能真正表现。面对与您持仓相反的大幅下跌时，我非常赞成快速退出。</w:t>
      </w:r>
    </w:p>
    <w:p>
      <w:pPr>
        <w:pStyle w:val="7"/>
        <w:spacing w:before="95"/>
      </w:pPr>
      <w:r>
        <w:rPr>
          <w:b w:val="0"/>
        </w:rPr>
        <w:br w:type="column"/>
      </w:r>
      <w:r>
        <w:rPr>
          <w:rFonts w:hint="eastAsia"/>
          <w:spacing w:val="-6"/>
          <w:w w:val="130"/>
        </w:rPr>
        <w:t>$FSly 第二阶段</w:t>
      </w:r>
    </w:p>
    <w:p>
      <w:pPr>
        <w:pStyle w:val="11"/>
        <w:spacing w:before="9"/>
        <w:rPr>
          <w:rFonts w:ascii="Calibri"/>
          <w:b/>
          <w:sz w:val="11"/>
        </w:rPr>
      </w:pPr>
      <w:r>
        <w:pict>
          <v:group id="docshapegroup336" o:spid="_x0000_s1476" o:spt="203" style="position:absolute;left:0pt;margin-left:474pt;margin-top:8.35pt;height:183.75pt;width:348pt;mso-position-horizontal-relative:page;mso-wrap-distance-bottom:0pt;mso-wrap-distance-top:0pt;z-index:-251630592;mso-width-relative:page;mso-height-relative:page;" coordorigin="9480,168" coordsize="6960,3675">
            <o:lock v:ext="edit"/>
            <v:shape id="docshape337" o:spid="_x0000_s1477" o:spt="75" type="#_x0000_t75" style="position:absolute;left:9480;top:167;height:3675;width:6960;" filled="f" stroked="f" coordsize="21600,21600">
              <v:path/>
              <v:fill on="f" focussize="0,0"/>
              <v:stroke on="f"/>
              <v:imagedata r:id="rId46" o:title=""/>
              <o:lock v:ext="edit" aspectratio="t"/>
            </v:shape>
            <v:shape id="docshape338" o:spid="_x0000_s1478" o:spt="202" type="#_x0000_t202" style="position:absolute;left:9632;top:414;height:117;width:639;" filled="f" stroked="f" coordsize="21600,21600">
              <v:path/>
              <v:fill on="f" focussize="0,0"/>
              <v:stroke on="f" joinstyle="miter"/>
              <v:imagedata o:title=""/>
              <o:lock v:ext="edit"/>
              <v:textbox inset="0mm,0mm,0mm,0mm">
                <w:txbxContent>
                  <w:p>
                    <w:pPr>
                      <w:spacing w:before="1"/>
                      <w:ind w:left="0" w:right="0" w:firstLine="0"/>
                      <w:jc w:val="left"/>
                      <w:rPr>
                        <w:b/>
                        <w:sz w:val="10"/>
                      </w:rPr>
                    </w:pPr>
                    <w:r>
                      <w:rPr>
                        <w:b/>
                        <w:sz w:val="10"/>
                      </w:rPr>
                      <w:t>FSLY</w:t>
                    </w:r>
                    <w:r>
                      <w:rPr>
                        <w:b/>
                        <w:spacing w:val="-4"/>
                        <w:sz w:val="10"/>
                      </w:rPr>
                      <w:t xml:space="preserve"> </w:t>
                    </w:r>
                    <w:r>
                      <w:rPr>
                        <w:b/>
                        <w:sz w:val="10"/>
                      </w:rPr>
                      <w:t>Phase</w:t>
                    </w:r>
                    <w:r>
                      <w:rPr>
                        <w:b/>
                        <w:spacing w:val="-4"/>
                        <w:sz w:val="10"/>
                      </w:rPr>
                      <w:t xml:space="preserve"> </w:t>
                    </w:r>
                    <w:r>
                      <w:rPr>
                        <w:b/>
                        <w:spacing w:val="-10"/>
                        <w:sz w:val="10"/>
                      </w:rPr>
                      <w:t>2</w:t>
                    </w:r>
                  </w:p>
                </w:txbxContent>
              </v:textbox>
            </v:shape>
            <v:shape id="docshape339" o:spid="_x0000_s1479" o:spt="202" type="#_x0000_t202" style="position:absolute;left:12716;top:511;height:117;width:8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29"/>
                        <w:sz w:val="10"/>
                      </w:rPr>
                      <w:t>S</w:t>
                    </w:r>
                  </w:p>
                </w:txbxContent>
              </v:textbox>
            </v:shape>
            <v:shape id="docshape340" o:spid="_x0000_s1480" o:spt="202" type="#_x0000_t202" style="position:absolute;left:12456;top:1251;height:117;width:88;"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0"/>
                        <w:sz w:val="10"/>
                      </w:rPr>
                      <w:t>R</w:t>
                    </w:r>
                  </w:p>
                </w:txbxContent>
              </v:textbox>
            </v:shape>
            <v:shape id="docshape341" o:spid="_x0000_s1481" o:spt="202" type="#_x0000_t202" style="position:absolute;left:12246;top:1375;height:117;width:10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6"/>
                        <w:sz w:val="10"/>
                      </w:rPr>
                      <w:t>Q</w:t>
                    </w:r>
                  </w:p>
                </w:txbxContent>
              </v:textbox>
            </v:shape>
            <v:shape id="docshape342" o:spid="_x0000_s1482" o:spt="202" type="#_x0000_t202" style="position:absolute;left:11970;top:1827;height:117;width:91;"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20"/>
                        <w:sz w:val="10"/>
                      </w:rPr>
                      <w:t>P</w:t>
                    </w:r>
                  </w:p>
                </w:txbxContent>
              </v:textbox>
            </v:shape>
            <v:shape id="docshape343" o:spid="_x0000_s1483" o:spt="202" type="#_x0000_t202" style="position:absolute;left:13047;top:1779;height:117;width:81;"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98"/>
                        <w:sz w:val="10"/>
                      </w:rPr>
                      <w:t>T</w:t>
                    </w:r>
                  </w:p>
                </w:txbxContent>
              </v:textbox>
            </v:shape>
            <v:shape id="docshape344" o:spid="_x0000_s1484" o:spt="202" type="#_x0000_t202" style="position:absolute;left:11772;top:1906;height:117;width:10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7"/>
                        <w:sz w:val="10"/>
                      </w:rPr>
                      <w:t>O</w:t>
                    </w:r>
                  </w:p>
                </w:txbxContent>
              </v:textbox>
            </v:shape>
            <v:shape id="docshape345" o:spid="_x0000_s1485" o:spt="202" type="#_x0000_t202" style="position:absolute;left:11297;top:1985;height:117;width:95;"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0"/>
                        <w:sz w:val="10"/>
                      </w:rPr>
                      <w:t>N</w:t>
                    </w:r>
                  </w:p>
                </w:txbxContent>
              </v:textbox>
            </v:shape>
            <w10:wrap type="topAndBottom"/>
          </v:group>
        </w:pict>
      </w:r>
    </w:p>
    <w:p>
      <w:pPr>
        <w:pStyle w:val="11"/>
        <w:spacing w:before="4"/>
        <w:rPr>
          <w:rFonts w:ascii="Calibri"/>
          <w:b/>
          <w:sz w:val="35"/>
        </w:rPr>
      </w:pPr>
    </w:p>
    <w:p>
      <w:pPr>
        <w:numPr>
          <w:ilvl w:val="0"/>
          <w:numId w:val="0"/>
        </w:numPr>
        <w:tabs>
          <w:tab w:val="left" w:pos="401"/>
        </w:tabs>
        <w:spacing w:before="0"/>
        <w:ind w:left="119" w:leftChars="0" w:right="0" w:rightChars="0"/>
        <w:jc w:val="left"/>
        <w:rPr>
          <w:rFonts w:hint="eastAsia" w:ascii="Calibri"/>
          <w:b/>
          <w:spacing w:val="-2"/>
          <w:w w:val="115"/>
          <w:sz w:val="17"/>
        </w:rPr>
      </w:pPr>
      <w:r>
        <w:rPr>
          <w:rFonts w:hint="eastAsia" w:ascii="Calibri"/>
          <w:b/>
          <w:spacing w:val="-2"/>
          <w:w w:val="115"/>
          <w:sz w:val="17"/>
        </w:rPr>
        <w:t>(N)楔形突破</w:t>
      </w:r>
    </w:p>
    <w:p>
      <w:pPr>
        <w:pStyle w:val="11"/>
        <w:spacing w:before="35" w:line="292" w:lineRule="auto"/>
        <w:ind w:left="120"/>
        <w:rPr>
          <w:rFonts w:hint="eastAsia"/>
        </w:rPr>
      </w:pPr>
      <w:r>
        <w:rPr>
          <w:rFonts w:hint="eastAsia"/>
        </w:rPr>
        <w:t>当50 SMA / 20/10 EMA都缩紧并且波动性减小时，$FSLY通过10/20 EMA“弹出”，触发买入区域。止损是“弹出”日的低点。</w:t>
      </w:r>
    </w:p>
    <w:p>
      <w:pPr>
        <w:pStyle w:val="11"/>
        <w:spacing w:before="35" w:line="292" w:lineRule="auto"/>
        <w:ind w:left="120"/>
        <w:rPr>
          <w:rFonts w:hint="eastAsia"/>
        </w:rPr>
      </w:pPr>
    </w:p>
    <w:p>
      <w:pPr>
        <w:numPr>
          <w:ilvl w:val="0"/>
          <w:numId w:val="0"/>
        </w:numPr>
        <w:tabs>
          <w:tab w:val="left" w:pos="401"/>
        </w:tabs>
        <w:spacing w:before="0"/>
        <w:ind w:left="119" w:leftChars="0" w:right="0" w:rightChars="0"/>
        <w:jc w:val="left"/>
        <w:rPr>
          <w:rFonts w:hint="eastAsia" w:ascii="Calibri"/>
          <w:b/>
          <w:spacing w:val="-2"/>
          <w:w w:val="115"/>
          <w:sz w:val="17"/>
        </w:rPr>
      </w:pPr>
      <w:r>
        <w:rPr>
          <w:rFonts w:hint="eastAsia" w:ascii="Calibri"/>
          <w:b/>
          <w:spacing w:val="-2"/>
          <w:w w:val="115"/>
          <w:sz w:val="17"/>
        </w:rPr>
        <w:t>(O)EMA交叉回撤</w:t>
      </w:r>
    </w:p>
    <w:p>
      <w:pPr>
        <w:pStyle w:val="11"/>
        <w:spacing w:before="35" w:line="292" w:lineRule="auto"/>
        <w:ind w:left="120"/>
        <w:rPr>
          <w:rFonts w:hint="eastAsia"/>
        </w:rPr>
      </w:pPr>
      <w:r>
        <w:rPr>
          <w:rFonts w:hint="eastAsia"/>
        </w:rPr>
        <w:t>在通过EMA触发交易后，价格回撤并找到了EMA的支撑。这可能是一个加仓区域，但随着我们从EMA上升，止损将被提高到这些低位以下。</w:t>
      </w:r>
    </w:p>
    <w:p>
      <w:pPr>
        <w:pStyle w:val="11"/>
        <w:spacing w:before="35" w:line="292" w:lineRule="auto"/>
        <w:ind w:left="120"/>
        <w:rPr>
          <w:rFonts w:hint="eastAsia"/>
        </w:rPr>
      </w:pPr>
    </w:p>
    <w:p>
      <w:pPr>
        <w:numPr>
          <w:ilvl w:val="0"/>
          <w:numId w:val="0"/>
        </w:numPr>
        <w:tabs>
          <w:tab w:val="left" w:pos="401"/>
        </w:tabs>
        <w:spacing w:before="0"/>
        <w:ind w:left="119" w:leftChars="0" w:right="0" w:rightChars="0"/>
        <w:jc w:val="left"/>
        <w:rPr>
          <w:rFonts w:hint="eastAsia" w:ascii="Calibri" w:eastAsia="宋体"/>
          <w:b/>
          <w:spacing w:val="-2"/>
          <w:w w:val="115"/>
          <w:sz w:val="17"/>
          <w:lang w:eastAsia="zh-CN"/>
        </w:rPr>
      </w:pPr>
      <w:r>
        <w:rPr>
          <w:rFonts w:hint="eastAsia" w:ascii="Calibri"/>
          <w:b/>
          <w:spacing w:val="-2"/>
          <w:w w:val="115"/>
          <w:sz w:val="17"/>
        </w:rPr>
        <w:t>(P)</w:t>
      </w:r>
      <w:r>
        <w:rPr>
          <w:rFonts w:hint="eastAsia" w:ascii="Calibri" w:eastAsia="宋体"/>
          <w:b/>
          <w:spacing w:val="-2"/>
          <w:w w:val="115"/>
          <w:sz w:val="17"/>
          <w:lang w:eastAsia="zh-CN"/>
        </w:rPr>
        <w:t>基底突破</w:t>
      </w:r>
    </w:p>
    <w:p>
      <w:pPr>
        <w:pStyle w:val="11"/>
        <w:spacing w:before="35" w:line="292" w:lineRule="auto"/>
        <w:ind w:left="120"/>
        <w:rPr>
          <w:rFonts w:hint="eastAsia"/>
        </w:rPr>
      </w:pPr>
      <w:r>
        <w:rPr>
          <w:rFonts w:hint="eastAsia"/>
        </w:rPr>
        <w:t>我们在突破一天或更长时间之前蹲下来等待。一旦价格推出去，止损就会被提高到基础和移动平均线以下。</w:t>
      </w:r>
    </w:p>
    <w:p>
      <w:pPr>
        <w:pStyle w:val="11"/>
        <w:spacing w:before="35" w:line="292" w:lineRule="auto"/>
        <w:ind w:left="120"/>
        <w:rPr>
          <w:rFonts w:hint="eastAsia"/>
        </w:rPr>
      </w:pPr>
    </w:p>
    <w:p>
      <w:pPr>
        <w:numPr>
          <w:ilvl w:val="0"/>
          <w:numId w:val="0"/>
        </w:numPr>
        <w:tabs>
          <w:tab w:val="left" w:pos="401"/>
        </w:tabs>
        <w:spacing w:before="0"/>
        <w:ind w:left="119" w:leftChars="0" w:right="0" w:rightChars="0"/>
        <w:jc w:val="left"/>
        <w:rPr>
          <w:rFonts w:hint="eastAsia" w:ascii="Calibri"/>
          <w:b/>
          <w:spacing w:val="-2"/>
          <w:w w:val="115"/>
          <w:sz w:val="17"/>
        </w:rPr>
      </w:pPr>
      <w:r>
        <w:rPr>
          <w:rFonts w:hint="eastAsia" w:ascii="Calibri"/>
          <w:b/>
          <w:spacing w:val="-2"/>
          <w:w w:val="115"/>
          <w:sz w:val="17"/>
        </w:rPr>
        <w:t>(Q)引爆条</w:t>
      </w:r>
    </w:p>
    <w:p>
      <w:pPr>
        <w:pStyle w:val="11"/>
        <w:spacing w:before="35" w:line="292" w:lineRule="auto"/>
        <w:ind w:left="120"/>
        <w:rPr>
          <w:rFonts w:hint="eastAsia"/>
        </w:rPr>
      </w:pPr>
      <w:r>
        <w:rPr>
          <w:rFonts w:hint="eastAsia"/>
        </w:rPr>
        <w:t>停止下降至引爆栏低点以下。</w:t>
      </w:r>
    </w:p>
    <w:p>
      <w:pPr>
        <w:pStyle w:val="11"/>
        <w:spacing w:before="35" w:line="292" w:lineRule="auto"/>
        <w:ind w:left="120"/>
        <w:rPr>
          <w:rFonts w:hint="eastAsia"/>
        </w:rPr>
      </w:pPr>
    </w:p>
    <w:p>
      <w:pPr>
        <w:numPr>
          <w:ilvl w:val="0"/>
          <w:numId w:val="0"/>
        </w:numPr>
        <w:tabs>
          <w:tab w:val="left" w:pos="401"/>
        </w:tabs>
        <w:spacing w:before="0"/>
        <w:ind w:left="119" w:leftChars="0" w:right="0" w:rightChars="0"/>
        <w:jc w:val="left"/>
        <w:rPr>
          <w:rFonts w:hint="eastAsia" w:ascii="Calibri"/>
          <w:b/>
          <w:spacing w:val="-2"/>
          <w:w w:val="115"/>
          <w:sz w:val="17"/>
        </w:rPr>
      </w:pPr>
      <w:r>
        <w:rPr>
          <w:rFonts w:hint="eastAsia" w:ascii="Calibri"/>
          <w:b/>
          <w:spacing w:val="-2"/>
          <w:w w:val="115"/>
          <w:sz w:val="17"/>
        </w:rPr>
        <w:t>(</w:t>
      </w:r>
      <w:r>
        <w:rPr>
          <w:rFonts w:hint="eastAsia" w:ascii="Calibri" w:eastAsia="宋体"/>
          <w:b/>
          <w:spacing w:val="-2"/>
          <w:w w:val="115"/>
          <w:sz w:val="17"/>
          <w:lang w:val="en-US" w:eastAsia="zh-CN"/>
        </w:rPr>
        <w:t>R</w:t>
      </w:r>
      <w:r>
        <w:rPr>
          <w:rFonts w:hint="eastAsia" w:ascii="Calibri"/>
          <w:b/>
          <w:spacing w:val="-2"/>
          <w:w w:val="115"/>
          <w:sz w:val="17"/>
        </w:rPr>
        <w:t>)在基础日和另一个引爆栏之后提高止损。</w:t>
      </w:r>
    </w:p>
    <w:p>
      <w:pPr>
        <w:pStyle w:val="11"/>
        <w:numPr>
          <w:ilvl w:val="0"/>
          <w:numId w:val="0"/>
        </w:numPr>
        <w:spacing w:before="35" w:line="292" w:lineRule="auto"/>
        <w:ind w:left="169" w:leftChars="77" w:right="0" w:rightChars="0" w:firstLine="0" w:firstLineChars="0"/>
        <w:rPr>
          <w:rFonts w:hint="eastAsia"/>
        </w:rPr>
      </w:pPr>
      <w:r>
        <w:rPr>
          <w:rFonts w:hint="eastAsia"/>
        </w:rPr>
        <w:t>再次确认价格力量确认的例子。在这种情况下，目标可能是有一个较松散的停机，并尝试让移动平均线覆盖此枢轴点，并允许更多支持股票。显然它是一个强大的名字。</w:t>
      </w:r>
    </w:p>
    <w:p>
      <w:pPr>
        <w:pStyle w:val="11"/>
        <w:spacing w:before="35" w:line="292" w:lineRule="auto"/>
        <w:ind w:left="120"/>
        <w:rPr>
          <w:rFonts w:hint="eastAsia"/>
        </w:rPr>
      </w:pPr>
    </w:p>
    <w:p>
      <w:pPr>
        <w:numPr>
          <w:ilvl w:val="0"/>
          <w:numId w:val="0"/>
        </w:numPr>
        <w:tabs>
          <w:tab w:val="left" w:pos="401"/>
        </w:tabs>
        <w:spacing w:before="0"/>
        <w:ind w:left="119" w:leftChars="0" w:right="0" w:rightChars="0"/>
        <w:jc w:val="left"/>
        <w:rPr>
          <w:rFonts w:hint="eastAsia" w:ascii="Calibri"/>
          <w:b/>
          <w:spacing w:val="-2"/>
          <w:w w:val="115"/>
          <w:sz w:val="17"/>
        </w:rPr>
      </w:pPr>
      <w:r>
        <w:rPr>
          <w:rFonts w:hint="eastAsia" w:ascii="Calibri"/>
          <w:b/>
          <w:spacing w:val="-2"/>
          <w:w w:val="115"/>
          <w:sz w:val="17"/>
        </w:rPr>
        <w:t>(S) 筋疲力尽逆转</w:t>
      </w:r>
    </w:p>
    <w:p>
      <w:pPr>
        <w:pStyle w:val="11"/>
        <w:spacing w:before="35" w:line="292" w:lineRule="auto"/>
        <w:ind w:left="120"/>
        <w:rPr>
          <w:rFonts w:hint="eastAsia"/>
        </w:rPr>
      </w:pPr>
      <w:r>
        <w:rPr>
          <w:rFonts w:hint="eastAsia"/>
        </w:rPr>
        <w:t>由于价格非常超过10 EMA并且在两天内发布收益，因此有必要预订一些部分利润。(不幸的是我没有)</w:t>
      </w:r>
    </w:p>
    <w:p>
      <w:pPr>
        <w:pStyle w:val="11"/>
        <w:spacing w:before="35" w:line="292" w:lineRule="auto"/>
        <w:ind w:left="120"/>
        <w:rPr>
          <w:rFonts w:hint="eastAsia"/>
        </w:rPr>
      </w:pPr>
    </w:p>
    <w:p>
      <w:pPr>
        <w:numPr>
          <w:ilvl w:val="0"/>
          <w:numId w:val="0"/>
        </w:numPr>
        <w:tabs>
          <w:tab w:val="left" w:pos="401"/>
        </w:tabs>
        <w:spacing w:before="0"/>
        <w:ind w:left="119" w:leftChars="0" w:right="0" w:rightChars="0"/>
        <w:jc w:val="left"/>
        <w:rPr>
          <w:rFonts w:hint="eastAsia" w:ascii="Calibri"/>
          <w:b/>
          <w:spacing w:val="-2"/>
          <w:w w:val="115"/>
          <w:sz w:val="17"/>
        </w:rPr>
      </w:pPr>
      <w:r>
        <w:rPr>
          <w:rFonts w:hint="eastAsia" w:ascii="Calibri"/>
          <w:b/>
          <w:spacing w:val="-2"/>
          <w:w w:val="115"/>
          <w:sz w:val="17"/>
        </w:rPr>
        <w:t>(T)楔形下跌卖出信号</w:t>
      </w:r>
    </w:p>
    <w:p>
      <w:pPr>
        <w:pStyle w:val="11"/>
        <w:spacing w:before="35" w:line="292" w:lineRule="auto"/>
        <w:ind w:left="120"/>
      </w:pPr>
      <w:r>
        <w:rPr>
          <w:rFonts w:hint="eastAsia"/>
        </w:rPr>
        <w:t>我们通过所有移动平均线进行了大量成交额的收盘价，并且这在技术上是一个楔形下跌。这个价格低于所有相关止损水平，并突显了持有收益风险之一。(我认为我们刚开始进入新的上升趋势，并希望找到机会在收益后增加头寸。我错了。根据我的经验，当错误时，最好退出、重新组合并找到一个更清晰的头寸。)</w:t>
      </w:r>
    </w:p>
    <w:p>
      <w:pPr>
        <w:pStyle w:val="11"/>
        <w:spacing w:before="4"/>
        <w:rPr>
          <w:sz w:val="20"/>
        </w:rPr>
      </w:pPr>
    </w:p>
    <w:p>
      <w:pPr>
        <w:numPr>
          <w:ilvl w:val="0"/>
          <w:numId w:val="0"/>
        </w:numPr>
        <w:tabs>
          <w:tab w:val="left" w:pos="390"/>
        </w:tabs>
        <w:spacing w:before="0"/>
        <w:ind w:left="119" w:leftChars="0" w:right="0" w:rightChars="0"/>
        <w:jc w:val="left"/>
        <w:sectPr>
          <w:type w:val="continuous"/>
          <w:pgSz w:w="17280" w:h="12960" w:orient="landscape"/>
          <w:pgMar w:top="1380" w:right="720" w:bottom="280" w:left="720" w:header="720" w:footer="720" w:gutter="0"/>
          <w:cols w:equalWidth="0" w:num="2">
            <w:col w:w="7121" w:space="1519"/>
            <w:col w:w="7200"/>
          </w:cols>
        </w:sectPr>
      </w:pPr>
    </w:p>
    <w:p>
      <w:pPr>
        <w:spacing w:before="77"/>
        <w:ind w:left="0" w:right="38" w:firstLine="0"/>
        <w:jc w:val="right"/>
        <w:rPr>
          <w:sz w:val="12"/>
        </w:rPr>
      </w:pPr>
      <w:r>
        <w:rPr>
          <w:rFonts w:hint="eastAsia" w:ascii="Calibri" w:eastAsia="宋体"/>
          <w:b/>
          <w:w w:val="130"/>
          <w:sz w:val="10"/>
          <w:lang w:eastAsia="zh-CN"/>
        </w:rPr>
        <w:t>将所有东西组合在一起</w:t>
      </w:r>
      <w:r>
        <w:rPr>
          <w:rFonts w:ascii="Calibri"/>
          <w:b/>
          <w:spacing w:val="51"/>
          <w:w w:val="130"/>
          <w:sz w:val="10"/>
        </w:rPr>
        <w:t xml:space="preserve">   </w:t>
      </w:r>
      <w:r>
        <w:rPr>
          <w:spacing w:val="-5"/>
          <w:w w:val="130"/>
          <w:sz w:val="12"/>
        </w:rPr>
        <w:t>66</w:t>
      </w:r>
    </w:p>
    <w:p>
      <w:pPr>
        <w:pStyle w:val="11"/>
        <w:spacing w:before="81" w:line="292" w:lineRule="auto"/>
        <w:ind w:right="58"/>
      </w:pPr>
    </w:p>
    <w:p>
      <w:pPr>
        <w:spacing w:before="0" w:line="240" w:lineRule="auto"/>
        <w:rPr>
          <w:sz w:val="49"/>
        </w:rPr>
      </w:pPr>
      <w:r>
        <w:br w:type="column"/>
      </w:r>
    </w:p>
    <w:p>
      <w:pPr>
        <w:pStyle w:val="3"/>
        <w:rPr>
          <w:rFonts w:hint="eastAsia" w:eastAsia="宋体"/>
          <w:lang w:eastAsia="zh-CN"/>
        </w:rPr>
      </w:pPr>
      <w:r>
        <w:t>$PTON</w:t>
      </w:r>
      <w:r>
        <w:rPr>
          <w:rFonts w:hint="eastAsia" w:eastAsia="宋体"/>
          <w:lang w:val="en-US" w:eastAsia="zh-CN"/>
        </w:rPr>
        <w:t xml:space="preserve"> </w:t>
      </w:r>
      <w:r>
        <w:rPr>
          <w:rFonts w:hint="eastAsia" w:eastAsia="宋体"/>
          <w:spacing w:val="-6"/>
          <w:lang w:eastAsia="zh-CN"/>
        </w:rPr>
        <w:t>周线图</w:t>
      </w:r>
    </w:p>
    <w:p>
      <w:pPr>
        <w:spacing w:before="77"/>
        <w:ind w:left="120" w:right="0" w:firstLine="0"/>
        <w:jc w:val="left"/>
        <w:rPr>
          <w:sz w:val="12"/>
        </w:rPr>
        <w:sectPr>
          <w:pgSz w:w="17280" w:h="12960" w:orient="landscape"/>
          <w:pgMar w:top="620" w:right="720" w:bottom="280" w:left="720" w:header="720" w:footer="720" w:gutter="0"/>
          <w:cols w:equalWidth="0" w:num="3">
            <w:col w:w="7122" w:space="1518"/>
            <w:col w:w="3326" w:space="1802"/>
            <w:col w:w="2072"/>
          </w:cols>
        </w:sectPr>
      </w:pPr>
      <w:r>
        <w:br w:type="column"/>
      </w:r>
      <w:r>
        <w:rPr>
          <w:rFonts w:hint="eastAsia" w:ascii="Calibri" w:eastAsia="宋体"/>
          <w:b/>
          <w:w w:val="125"/>
          <w:sz w:val="10"/>
          <w:lang w:eastAsia="zh-CN"/>
        </w:rPr>
        <w:t>将所有东西组合在一起</w:t>
      </w:r>
      <w:r>
        <w:rPr>
          <w:rFonts w:ascii="Calibri"/>
          <w:b/>
          <w:spacing w:val="59"/>
          <w:w w:val="125"/>
          <w:sz w:val="10"/>
        </w:rPr>
        <w:t xml:space="preserve">   </w:t>
      </w:r>
      <w:r>
        <w:rPr>
          <w:spacing w:val="-5"/>
          <w:w w:val="125"/>
          <w:sz w:val="12"/>
        </w:rPr>
        <w:t>67</w:t>
      </w:r>
    </w:p>
    <w:p>
      <w:pPr>
        <w:pStyle w:val="11"/>
        <w:spacing w:before="2"/>
      </w:pPr>
    </w:p>
    <w:p>
      <w:pPr>
        <w:pStyle w:val="11"/>
        <w:spacing w:before="10"/>
        <w:rPr>
          <w:sz w:val="19"/>
        </w:rPr>
      </w:pPr>
    </w:p>
    <w:p>
      <w:pPr>
        <w:pStyle w:val="3"/>
        <w:rPr>
          <w:rFonts w:hint="eastAsia" w:eastAsia="宋体"/>
          <w:lang w:val="en-US" w:eastAsia="zh-CN"/>
        </w:rPr>
      </w:pPr>
      <w:r>
        <w:rPr>
          <w:w w:val="105"/>
        </w:rPr>
        <w:t>$AMZN</w:t>
      </w:r>
      <w:r>
        <w:rPr>
          <w:rFonts w:hint="eastAsia" w:eastAsia="宋体"/>
          <w:w w:val="105"/>
          <w:lang w:val="en-US" w:eastAsia="zh-CN"/>
        </w:rPr>
        <w:t xml:space="preserve"> </w:t>
      </w:r>
      <w:r>
        <w:rPr>
          <w:rFonts w:hint="eastAsia" w:eastAsia="宋体"/>
          <w:w w:val="105"/>
          <w:lang w:eastAsia="zh-CN"/>
        </w:rPr>
        <w:t>日线图</w:t>
      </w:r>
    </w:p>
    <w:p>
      <w:pPr>
        <w:pStyle w:val="11"/>
        <w:spacing w:before="214" w:line="292" w:lineRule="auto"/>
        <w:ind w:left="120"/>
      </w:pPr>
      <w:r>
        <w:rPr>
          <w:rFonts w:hint="eastAsia"/>
        </w:rPr>
        <w:t>如果您使用移动平均线作为指南，那么您也可以成功地交易大盘股或任何其他股票。图表注释：</w:t>
      </w:r>
    </w:p>
    <w:p>
      <w:pPr>
        <w:pStyle w:val="11"/>
        <w:spacing w:before="9"/>
        <w:rPr>
          <w:sz w:val="13"/>
        </w:rPr>
      </w:pPr>
    </w:p>
    <w:p>
      <w:pPr>
        <w:pStyle w:val="11"/>
        <w:ind w:left="120" w:right="-404"/>
        <w:rPr>
          <w:sz w:val="20"/>
        </w:rPr>
      </w:pPr>
      <w:r>
        <w:rPr>
          <w:sz w:val="20"/>
        </w:rPr>
        <w:pict>
          <v:group id="docshapegroup346" o:spid="_x0000_s1486" o:spt="203" style="height:183.75pt;width:348pt;" coordsize="6960,3675">
            <o:lock v:ext="edit"/>
            <v:shape id="docshape347" o:spid="_x0000_s1487" o:spt="75" type="#_x0000_t75" style="position:absolute;left:0;top:0;height:3675;width:6960;" filled="f" stroked="f" coordsize="21600,21600">
              <v:path/>
              <v:fill on="f" focussize="0,0"/>
              <v:stroke on="f"/>
              <v:imagedata r:id="rId47" o:title=""/>
              <o:lock v:ext="edit" aspectratio="t"/>
            </v:shape>
            <v:shape id="docshape348" o:spid="_x0000_s1488" o:spt="202" type="#_x0000_t202" style="position:absolute;left:148;top:245;height:118;width:555;" filled="f" stroked="f" coordsize="21600,21600">
              <v:path/>
              <v:fill on="f" focussize="0,0"/>
              <v:stroke on="f" joinstyle="miter"/>
              <v:imagedata o:title=""/>
              <o:lock v:ext="edit"/>
              <v:textbox inset="0mm,0mm,0mm,0mm">
                <w:txbxContent>
                  <w:p>
                    <w:pPr>
                      <w:spacing w:before="1"/>
                      <w:ind w:left="0" w:right="0" w:firstLine="0"/>
                      <w:jc w:val="left"/>
                      <w:rPr>
                        <w:b/>
                        <w:sz w:val="10"/>
                      </w:rPr>
                    </w:pPr>
                    <w:r>
                      <w:rPr>
                        <w:b/>
                        <w:spacing w:val="-2"/>
                        <w:w w:val="110"/>
                        <w:sz w:val="10"/>
                      </w:rPr>
                      <w:t>AMZN</w:t>
                    </w:r>
                    <w:r>
                      <w:rPr>
                        <w:b/>
                        <w:spacing w:val="-5"/>
                        <w:w w:val="110"/>
                        <w:sz w:val="10"/>
                      </w:rPr>
                      <w:t xml:space="preserve"> Daily</w:t>
                    </w:r>
                  </w:p>
                </w:txbxContent>
              </v:textbox>
            </v:shape>
            <v:shape id="docshape349" o:spid="_x0000_s1489" o:spt="202" type="#_x0000_t202" style="position:absolute;left:4986;top:493;height:118;width:100;"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7"/>
                        <w:sz w:val="10"/>
                      </w:rPr>
                      <w:t>G</w:t>
                    </w:r>
                  </w:p>
                </w:txbxContent>
              </v:textbox>
            </v:shape>
            <v:shape id="docshape350" o:spid="_x0000_s1490" o:spt="202" type="#_x0000_t202" style="position:absolute;left:4613;top:1652;height:118;width:8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7"/>
                        <w:sz w:val="10"/>
                      </w:rPr>
                      <w:t>F</w:t>
                    </w:r>
                  </w:p>
                </w:txbxContent>
              </v:textbox>
            </v:shape>
            <v:shape id="docshape351" o:spid="_x0000_s1491" o:spt="202" type="#_x0000_t202" style="position:absolute;left:4111;top:1810;height:118;width:8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9"/>
                        <w:sz w:val="10"/>
                      </w:rPr>
                      <w:t>E</w:t>
                    </w:r>
                  </w:p>
                </w:txbxContent>
              </v:textbox>
            </v:shape>
            <v:shape id="docshape352" o:spid="_x0000_s1492" o:spt="202" type="#_x0000_t202" style="position:absolute;left:3395;top:2054;height:118;width:9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D</w:t>
                    </w:r>
                  </w:p>
                </w:txbxContent>
              </v:textbox>
            </v:shape>
            <v:shape id="docshape353" o:spid="_x0000_s1493" o:spt="202" type="#_x0000_t202" style="position:absolute;left:2577;top:2142;height:118;width:98;"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27"/>
                        <w:sz w:val="10"/>
                      </w:rPr>
                      <w:t>C</w:t>
                    </w:r>
                  </w:p>
                </w:txbxContent>
              </v:textbox>
            </v:shape>
            <v:shape id="docshape354" o:spid="_x0000_s1494" o:spt="202" type="#_x0000_t202" style="position:absolute;left:1366;top:2804;height:118;width:8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B</w:t>
                    </w:r>
                  </w:p>
                </w:txbxContent>
              </v:textbox>
            </v:shape>
            <v:shape id="docshape355" o:spid="_x0000_s1495" o:spt="202" type="#_x0000_t202" style="position:absolute;left:913;top:2916;height:118;width:92;"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A</w:t>
                    </w:r>
                  </w:p>
                </w:txbxContent>
              </v:textbox>
            </v:shape>
            <w10:wrap type="none"/>
            <w10:anchorlock/>
          </v:group>
        </w:pict>
      </w:r>
    </w:p>
    <w:p>
      <w:pPr>
        <w:pStyle w:val="11"/>
        <w:rPr>
          <w:sz w:val="20"/>
        </w:rPr>
      </w:pPr>
    </w:p>
    <w:p>
      <w:pPr>
        <w:pStyle w:val="11"/>
        <w:spacing w:before="4"/>
        <w:rPr>
          <w:sz w:val="25"/>
        </w:rPr>
      </w:pPr>
    </w:p>
    <w:p>
      <w:pPr>
        <w:spacing w:before="1"/>
        <w:ind w:left="120" w:right="0" w:firstLine="0"/>
        <w:jc w:val="left"/>
        <w:rPr>
          <w:rFonts w:hint="eastAsia" w:ascii="Calibri"/>
          <w:b/>
          <w:w w:val="115"/>
          <w:sz w:val="17"/>
        </w:rPr>
      </w:pPr>
      <w:r>
        <w:rPr>
          <w:rFonts w:hint="eastAsia" w:ascii="Calibri"/>
          <w:b/>
          <w:w w:val="115"/>
          <w:sz w:val="17"/>
        </w:rPr>
        <w:t>(A)楔形突破</w:t>
      </w:r>
    </w:p>
    <w:p>
      <w:pPr>
        <w:spacing w:before="1"/>
        <w:ind w:left="120" w:right="0" w:firstLine="0"/>
        <w:jc w:val="left"/>
        <w:rPr>
          <w:rFonts w:hint="eastAsia" w:ascii="Calibri"/>
          <w:b/>
          <w:w w:val="115"/>
          <w:sz w:val="17"/>
        </w:rPr>
      </w:pPr>
      <w:r>
        <w:rPr>
          <w:rFonts w:hint="eastAsia" w:ascii="Calibri"/>
          <w:b/>
          <w:w w:val="115"/>
          <w:sz w:val="17"/>
        </w:rPr>
        <w:t>(B)EMA交叉回撤</w:t>
      </w:r>
    </w:p>
    <w:p>
      <w:pPr>
        <w:spacing w:before="1"/>
        <w:ind w:left="120" w:right="0" w:firstLine="0"/>
        <w:jc w:val="left"/>
        <w:rPr>
          <w:rFonts w:hint="eastAsia" w:ascii="Calibri"/>
          <w:b/>
          <w:w w:val="115"/>
          <w:sz w:val="17"/>
        </w:rPr>
      </w:pPr>
      <w:r>
        <w:rPr>
          <w:rFonts w:hint="eastAsia" w:ascii="Calibri"/>
          <w:b/>
          <w:w w:val="115"/>
          <w:sz w:val="17"/>
        </w:rPr>
        <w:t>(C)底部打破反弹</w:t>
      </w:r>
    </w:p>
    <w:p>
      <w:pPr>
        <w:spacing w:before="1"/>
        <w:ind w:left="120" w:right="0" w:firstLine="0"/>
        <w:jc w:val="left"/>
        <w:rPr>
          <w:rFonts w:hint="eastAsia" w:ascii="Calibri"/>
          <w:b/>
          <w:w w:val="115"/>
          <w:sz w:val="17"/>
        </w:rPr>
      </w:pPr>
      <w:r>
        <w:rPr>
          <w:rFonts w:hint="eastAsia" w:ascii="Calibri"/>
          <w:b/>
          <w:w w:val="115"/>
          <w:sz w:val="17"/>
        </w:rPr>
        <w:t>(D)底部打破/ EMA回撤</w:t>
      </w:r>
    </w:p>
    <w:p>
      <w:pPr>
        <w:spacing w:before="1"/>
        <w:ind w:left="120" w:right="0" w:firstLine="0"/>
        <w:jc w:val="left"/>
        <w:rPr>
          <w:rFonts w:hint="eastAsia" w:ascii="Calibri"/>
          <w:b/>
          <w:w w:val="115"/>
          <w:sz w:val="17"/>
        </w:rPr>
      </w:pPr>
      <w:r>
        <w:rPr>
          <w:rFonts w:hint="eastAsia" w:ascii="Calibri"/>
          <w:b/>
          <w:w w:val="115"/>
          <w:sz w:val="17"/>
        </w:rPr>
        <w:t>(E)</w:t>
      </w:r>
      <w:r>
        <w:rPr>
          <w:rFonts w:hint="eastAsia" w:ascii="Calibri" w:eastAsia="宋体"/>
          <w:b/>
          <w:w w:val="115"/>
          <w:sz w:val="17"/>
          <w:lang w:eastAsia="zh-CN"/>
        </w:rPr>
        <w:t>看涨旗形</w:t>
      </w:r>
      <w:r>
        <w:rPr>
          <w:rFonts w:hint="eastAsia" w:ascii="Calibri"/>
          <w:b/>
          <w:w w:val="115"/>
          <w:sz w:val="17"/>
        </w:rPr>
        <w:t>/底部打破</w:t>
      </w:r>
    </w:p>
    <w:p>
      <w:pPr>
        <w:spacing w:before="1"/>
        <w:ind w:left="120" w:right="0" w:firstLine="0"/>
        <w:jc w:val="left"/>
        <w:rPr>
          <w:rFonts w:hint="eastAsia" w:ascii="Calibri"/>
          <w:b/>
          <w:w w:val="115"/>
          <w:sz w:val="17"/>
        </w:rPr>
      </w:pPr>
      <w:r>
        <w:rPr>
          <w:rFonts w:hint="eastAsia" w:ascii="Calibri"/>
          <w:b/>
          <w:w w:val="115"/>
          <w:sz w:val="17"/>
        </w:rPr>
        <w:t>(F)</w:t>
      </w:r>
      <w:r>
        <w:rPr>
          <w:rFonts w:hint="eastAsia" w:ascii="Calibri" w:eastAsia="宋体"/>
          <w:b/>
          <w:w w:val="115"/>
          <w:sz w:val="17"/>
          <w:lang w:eastAsia="zh-CN"/>
        </w:rPr>
        <w:t>看涨旗形</w:t>
      </w:r>
      <w:r>
        <w:rPr>
          <w:rFonts w:hint="eastAsia" w:ascii="Calibri"/>
          <w:b/>
          <w:w w:val="115"/>
          <w:sz w:val="17"/>
        </w:rPr>
        <w:t xml:space="preserve">/底部打破 </w:t>
      </w:r>
    </w:p>
    <w:p>
      <w:pPr>
        <w:spacing w:before="33"/>
        <w:ind w:left="120" w:right="0" w:firstLine="0"/>
        <w:jc w:val="left"/>
        <w:rPr>
          <w:rFonts w:ascii="Calibri"/>
          <w:b/>
          <w:sz w:val="17"/>
        </w:rPr>
      </w:pPr>
      <w:r>
        <w:rPr>
          <w:rFonts w:hint="eastAsia" w:ascii="Calibri"/>
          <w:b/>
          <w:w w:val="115"/>
          <w:sz w:val="17"/>
        </w:rPr>
        <w:t>(G)耗竭扩展 / 空头吞噬</w:t>
      </w:r>
    </w:p>
    <w:p>
      <w:pPr>
        <w:pStyle w:val="11"/>
        <w:spacing w:line="292" w:lineRule="auto"/>
        <w:ind w:left="120"/>
      </w:pPr>
      <w:r>
        <w:br w:type="column"/>
      </w:r>
      <w:r>
        <w:rPr>
          <w:rFonts w:hint="eastAsia"/>
          <w:spacing w:val="-2"/>
          <w:w w:val="105"/>
        </w:rPr>
        <w:t>我正在考虑将更多精力放在另一个账户上，通过长时间的基础期来捕捉更大的波动。这只是一个例子，但领先股票通常会保持10周</w:t>
      </w:r>
      <w:r>
        <w:rPr>
          <w:rFonts w:hint="eastAsia" w:eastAsia="宋体"/>
          <w:spacing w:val="-2"/>
          <w:w w:val="105"/>
          <w:lang w:eastAsia="zh-CN"/>
        </w:rPr>
        <w:t>EMA</w:t>
      </w:r>
      <w:r>
        <w:rPr>
          <w:rFonts w:hint="eastAsia"/>
          <w:spacing w:val="-2"/>
          <w:w w:val="105"/>
        </w:rPr>
        <w:t>。图表注释：</w:t>
      </w:r>
    </w:p>
    <w:p>
      <w:pPr>
        <w:pStyle w:val="11"/>
        <w:spacing w:before="11"/>
        <w:rPr>
          <w:sz w:val="10"/>
        </w:rPr>
      </w:pPr>
      <w:r>
        <w:pict>
          <v:group id="docshapegroup356" o:spid="_x0000_s1496" o:spt="203" style="position:absolute;left:0pt;margin-left:474pt;margin-top:7.55pt;height:183.75pt;width:348pt;mso-position-horizontal-relative:page;mso-wrap-distance-bottom:0pt;mso-wrap-distance-top:0pt;z-index:-251629568;mso-width-relative:page;mso-height-relative:page;" coordorigin="9480,152" coordsize="6960,3675">
            <o:lock v:ext="edit"/>
            <v:shape id="docshape357" o:spid="_x0000_s1497" o:spt="75" type="#_x0000_t75" style="position:absolute;left:9480;top:151;height:3675;width:6960;" filled="f" stroked="f" coordsize="21600,21600">
              <v:path/>
              <v:fill on="f" focussize="0,0"/>
              <v:stroke on="f"/>
              <v:imagedata r:id="rId48" o:title=""/>
              <o:lock v:ext="edit" aspectratio="t"/>
            </v:shape>
            <v:shape id="docshape358" o:spid="_x0000_s1498" o:spt="202" type="#_x0000_t202" style="position:absolute;left:9629;top:396;height:118;width:649;"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5"/>
                        <w:sz w:val="10"/>
                      </w:rPr>
                      <w:t>PTON</w:t>
                    </w:r>
                    <w:r>
                      <w:rPr>
                        <w:b/>
                        <w:spacing w:val="-8"/>
                        <w:w w:val="105"/>
                        <w:sz w:val="10"/>
                      </w:rPr>
                      <w:t xml:space="preserve"> </w:t>
                    </w:r>
                    <w:r>
                      <w:rPr>
                        <w:b/>
                        <w:spacing w:val="-4"/>
                        <w:w w:val="105"/>
                        <w:sz w:val="10"/>
                      </w:rPr>
                      <w:t>Weekly</w:t>
                    </w:r>
                  </w:p>
                </w:txbxContent>
              </v:textbox>
            </v:shape>
            <v:shape id="docshape359" o:spid="_x0000_s1499" o:spt="202" type="#_x0000_t202" style="position:absolute;left:14822;top:478;height:118;width:9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6"/>
                        <w:sz w:val="10"/>
                      </w:rPr>
                      <w:t>H</w:t>
                    </w:r>
                  </w:p>
                </w:txbxContent>
              </v:textbox>
            </v:shape>
            <v:shape id="docshape360" o:spid="_x0000_s1500" o:spt="202" type="#_x0000_t202" style="position:absolute;left:14579;top:557;height:118;width:100;"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7"/>
                        <w:sz w:val="10"/>
                      </w:rPr>
                      <w:t>G</w:t>
                    </w:r>
                  </w:p>
                </w:txbxContent>
              </v:textbox>
            </v:shape>
            <v:shape id="docshape361" o:spid="_x0000_s1501" o:spt="202" type="#_x0000_t202" style="position:absolute;left:15338;top:955;height:118;width:7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5"/>
                        <w:sz w:val="10"/>
                      </w:rPr>
                      <w:t>J</w:t>
                    </w:r>
                  </w:p>
                </w:txbxContent>
              </v:textbox>
            </v:shape>
            <v:shape id="docshape362" o:spid="_x0000_s1502" o:spt="202" type="#_x0000_t202" style="position:absolute;left:13727;top:1056;height:118;width:9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D</w:t>
                    </w:r>
                  </w:p>
                </w:txbxContent>
              </v:textbox>
            </v:shape>
            <v:shape id="docshape363" o:spid="_x0000_s1503" o:spt="202" type="#_x0000_t202" style="position:absolute;left:15008;top:1202;height:118;width:49;"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1"/>
                        <w:sz w:val="10"/>
                      </w:rPr>
                      <w:t>I</w:t>
                    </w:r>
                  </w:p>
                </w:txbxContent>
              </v:textbox>
            </v:shape>
            <v:shape id="docshape364" o:spid="_x0000_s1504" o:spt="202" type="#_x0000_t202" style="position:absolute;left:14533;top:1575;height:118;width:8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7"/>
                        <w:sz w:val="10"/>
                      </w:rPr>
                      <w:t>F</w:t>
                    </w:r>
                  </w:p>
                </w:txbxContent>
              </v:textbox>
            </v:shape>
            <v:shape id="docshape365" o:spid="_x0000_s1505" o:spt="202" type="#_x0000_t202" style="position:absolute;left:14099;top:2018;height:118;width:83;"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09"/>
                        <w:sz w:val="10"/>
                      </w:rPr>
                      <w:t>E</w:t>
                    </w:r>
                  </w:p>
                </w:txbxContent>
              </v:textbox>
            </v:shape>
            <v:shape id="docshape366" o:spid="_x0000_s1506" o:spt="202" type="#_x0000_t202" style="position:absolute;left:13301;top:2473;height:118;width:98;"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27"/>
                        <w:sz w:val="10"/>
                      </w:rPr>
                      <w:t>C</w:t>
                    </w:r>
                  </w:p>
                </w:txbxContent>
              </v:textbox>
            </v:shape>
            <v:shape id="docshape367" o:spid="_x0000_s1507" o:spt="202" type="#_x0000_t202" style="position:absolute;left:12381;top:2817;height:118;width:87;"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B</w:t>
                    </w:r>
                  </w:p>
                </w:txbxContent>
              </v:textbox>
            </v:shape>
            <v:shape id="docshape368" o:spid="_x0000_s1508" o:spt="202" type="#_x0000_t202" style="position:absolute;left:11998;top:3000;height:118;width:92;" filled="f" stroked="f" coordsize="21600,21600">
              <v:path/>
              <v:fill on="f" focussize="0,0"/>
              <v:stroke on="f" joinstyle="miter"/>
              <v:imagedata o:title=""/>
              <o:lock v:ext="edit"/>
              <v:textbox inset="0mm,0mm,0mm,0mm">
                <w:txbxContent>
                  <w:p>
                    <w:pPr>
                      <w:spacing w:before="1"/>
                      <w:ind w:left="0" w:right="0" w:firstLine="0"/>
                      <w:jc w:val="left"/>
                      <w:rPr>
                        <w:b/>
                        <w:sz w:val="10"/>
                      </w:rPr>
                    </w:pPr>
                    <w:r>
                      <w:rPr>
                        <w:b/>
                        <w:w w:val="112"/>
                        <w:sz w:val="10"/>
                      </w:rPr>
                      <w:t>A</w:t>
                    </w:r>
                  </w:p>
                </w:txbxContent>
              </v:textbox>
            </v:shape>
            <w10:wrap type="topAndBottom"/>
          </v:group>
        </w:pict>
      </w:r>
    </w:p>
    <w:p>
      <w:pPr>
        <w:pStyle w:val="11"/>
        <w:rPr>
          <w:sz w:val="20"/>
        </w:rPr>
      </w:pPr>
    </w:p>
    <w:p>
      <w:pPr>
        <w:pStyle w:val="11"/>
        <w:spacing w:before="1"/>
        <w:rPr>
          <w:sz w:val="25"/>
        </w:rPr>
      </w:pPr>
    </w:p>
    <w:p>
      <w:pPr>
        <w:spacing w:before="0"/>
        <w:ind w:left="120" w:right="0" w:firstLine="0"/>
        <w:jc w:val="left"/>
        <w:rPr>
          <w:rFonts w:hint="eastAsia" w:ascii="Calibri"/>
          <w:b/>
          <w:spacing w:val="-2"/>
          <w:w w:val="120"/>
          <w:sz w:val="17"/>
        </w:rPr>
      </w:pPr>
      <w:r>
        <w:rPr>
          <w:rFonts w:hint="eastAsia" w:ascii="Calibri" w:eastAsia="宋体"/>
          <w:b/>
          <w:spacing w:val="-2"/>
          <w:w w:val="120"/>
          <w:sz w:val="17"/>
          <w:lang w:val="en-US" w:eastAsia="zh-CN"/>
        </w:rPr>
        <w:t>(A)</w:t>
      </w:r>
      <w:r>
        <w:rPr>
          <w:rFonts w:hint="eastAsia" w:ascii="Calibri"/>
          <w:b/>
          <w:spacing w:val="-2"/>
          <w:w w:val="120"/>
          <w:sz w:val="17"/>
        </w:rPr>
        <w:t>主要IPO平台突破，解禁期后</w:t>
      </w:r>
    </w:p>
    <w:p>
      <w:pPr>
        <w:spacing w:before="0"/>
        <w:ind w:left="120" w:right="0" w:firstLine="0"/>
        <w:jc w:val="left"/>
        <w:rPr>
          <w:rFonts w:hint="eastAsia" w:ascii="Calibri" w:eastAsia="宋体"/>
          <w:b/>
          <w:spacing w:val="-2"/>
          <w:w w:val="120"/>
          <w:sz w:val="17"/>
          <w:lang w:eastAsia="zh-CN"/>
        </w:rPr>
      </w:pPr>
      <w:r>
        <w:rPr>
          <w:rFonts w:hint="eastAsia" w:ascii="Calibri" w:eastAsia="宋体"/>
          <w:b/>
          <w:spacing w:val="-2"/>
          <w:w w:val="120"/>
          <w:sz w:val="17"/>
          <w:lang w:val="en-US" w:eastAsia="zh-CN"/>
        </w:rPr>
        <w:t>(</w:t>
      </w:r>
      <w:r>
        <w:rPr>
          <w:rFonts w:hint="eastAsia" w:ascii="Calibri"/>
          <w:b/>
          <w:spacing w:val="-2"/>
          <w:w w:val="120"/>
          <w:sz w:val="17"/>
        </w:rPr>
        <w:t>B</w:t>
      </w:r>
      <w:r>
        <w:rPr>
          <w:rFonts w:hint="eastAsia" w:ascii="Calibri" w:eastAsia="宋体"/>
          <w:b/>
          <w:spacing w:val="-2"/>
          <w:w w:val="120"/>
          <w:sz w:val="17"/>
          <w:lang w:val="en-US" w:eastAsia="zh-CN"/>
        </w:rPr>
        <w:t>)</w:t>
      </w:r>
      <w:r>
        <w:rPr>
          <w:rFonts w:hint="eastAsia" w:ascii="Calibri"/>
          <w:b/>
          <w:spacing w:val="-2"/>
          <w:w w:val="120"/>
          <w:sz w:val="17"/>
        </w:rPr>
        <w:t>基</w:t>
      </w:r>
      <w:r>
        <w:rPr>
          <w:rFonts w:hint="eastAsia" w:ascii="Calibri" w:eastAsia="宋体"/>
          <w:b/>
          <w:spacing w:val="-2"/>
          <w:w w:val="120"/>
          <w:sz w:val="17"/>
          <w:lang w:eastAsia="zh-CN"/>
        </w:rPr>
        <w:t>底突破</w:t>
      </w:r>
      <w:r>
        <w:rPr>
          <w:rFonts w:hint="eastAsia" w:ascii="Calibri"/>
          <w:b/>
          <w:spacing w:val="-2"/>
          <w:w w:val="120"/>
          <w:sz w:val="17"/>
        </w:rPr>
        <w:t xml:space="preserve">进入10 </w:t>
      </w:r>
      <w:r>
        <w:rPr>
          <w:rFonts w:hint="eastAsia" w:ascii="Calibri" w:eastAsia="宋体"/>
          <w:b/>
          <w:spacing w:val="-2"/>
          <w:w w:val="120"/>
          <w:sz w:val="17"/>
          <w:lang w:eastAsia="zh-CN"/>
        </w:rPr>
        <w:t>EMA</w:t>
      </w:r>
    </w:p>
    <w:p>
      <w:pPr>
        <w:spacing w:before="0"/>
        <w:ind w:left="120" w:right="0" w:firstLine="0"/>
        <w:jc w:val="left"/>
        <w:rPr>
          <w:rFonts w:hint="eastAsia" w:ascii="Calibri"/>
          <w:b/>
          <w:spacing w:val="-2"/>
          <w:w w:val="120"/>
          <w:sz w:val="17"/>
        </w:rPr>
      </w:pPr>
      <w:r>
        <w:rPr>
          <w:rFonts w:hint="eastAsia" w:ascii="Calibri" w:eastAsia="宋体"/>
          <w:b/>
          <w:spacing w:val="-2"/>
          <w:w w:val="120"/>
          <w:sz w:val="17"/>
          <w:lang w:val="en-US" w:eastAsia="zh-CN"/>
        </w:rPr>
        <w:t>(C)</w:t>
      </w:r>
      <w:r>
        <w:rPr>
          <w:rFonts w:hint="eastAsia" w:ascii="Calibri"/>
          <w:b/>
          <w:spacing w:val="-2"/>
          <w:w w:val="120"/>
          <w:sz w:val="17"/>
        </w:rPr>
        <w:t>第2阶段，平坦基地</w:t>
      </w:r>
    </w:p>
    <w:p>
      <w:pPr>
        <w:spacing w:before="0"/>
        <w:ind w:left="120" w:right="0" w:firstLine="0"/>
        <w:jc w:val="left"/>
        <w:rPr>
          <w:rFonts w:hint="eastAsia" w:ascii="Calibri"/>
          <w:b/>
          <w:spacing w:val="-2"/>
          <w:w w:val="120"/>
          <w:sz w:val="17"/>
        </w:rPr>
      </w:pPr>
      <w:r>
        <w:rPr>
          <w:rFonts w:hint="eastAsia" w:ascii="Calibri" w:eastAsia="宋体"/>
          <w:b/>
          <w:spacing w:val="-2"/>
          <w:w w:val="120"/>
          <w:sz w:val="17"/>
          <w:lang w:val="en-US" w:eastAsia="zh-CN"/>
        </w:rPr>
        <w:t>(D)</w:t>
      </w:r>
      <w:r>
        <w:rPr>
          <w:rFonts w:hint="eastAsia" w:ascii="Calibri"/>
          <w:b/>
          <w:spacing w:val="-2"/>
          <w:w w:val="120"/>
          <w:sz w:val="17"/>
        </w:rPr>
        <w:t>耗竭延伸</w:t>
      </w:r>
    </w:p>
    <w:p>
      <w:pPr>
        <w:spacing w:before="0"/>
        <w:ind w:left="120" w:right="0" w:firstLine="0"/>
        <w:jc w:val="left"/>
        <w:rPr>
          <w:rFonts w:hint="eastAsia" w:ascii="Calibri"/>
          <w:b/>
          <w:spacing w:val="-2"/>
          <w:w w:val="120"/>
          <w:sz w:val="17"/>
        </w:rPr>
      </w:pPr>
      <w:r>
        <w:rPr>
          <w:rFonts w:hint="eastAsia" w:ascii="Calibri" w:eastAsia="宋体"/>
          <w:b/>
          <w:spacing w:val="-2"/>
          <w:w w:val="120"/>
          <w:sz w:val="17"/>
          <w:lang w:val="en-US" w:eastAsia="zh-CN"/>
        </w:rPr>
        <w:t>(</w:t>
      </w:r>
      <w:r>
        <w:rPr>
          <w:rFonts w:hint="eastAsia" w:ascii="Calibri"/>
          <w:b/>
          <w:spacing w:val="-2"/>
          <w:w w:val="120"/>
          <w:sz w:val="17"/>
        </w:rPr>
        <w:t>E</w:t>
      </w:r>
      <w:r>
        <w:rPr>
          <w:rFonts w:hint="eastAsia" w:ascii="Calibri" w:eastAsia="宋体"/>
          <w:b/>
          <w:spacing w:val="-2"/>
          <w:w w:val="120"/>
          <w:sz w:val="17"/>
          <w:lang w:val="en-US" w:eastAsia="zh-CN"/>
        </w:rPr>
        <w:t>)</w:t>
      </w:r>
      <w:r>
        <w:rPr>
          <w:rFonts w:hint="eastAsia" w:ascii="Calibri" w:eastAsia="宋体"/>
          <w:b/>
          <w:spacing w:val="-2"/>
          <w:w w:val="120"/>
          <w:sz w:val="17"/>
          <w:lang w:eastAsia="zh-CN"/>
        </w:rPr>
        <w:t>EMA</w:t>
      </w:r>
      <w:r>
        <w:rPr>
          <w:rFonts w:hint="eastAsia" w:ascii="Calibri"/>
          <w:b/>
          <w:spacing w:val="-2"/>
          <w:w w:val="120"/>
          <w:sz w:val="17"/>
        </w:rPr>
        <w:t>支持回撤</w:t>
      </w:r>
    </w:p>
    <w:p>
      <w:pPr>
        <w:spacing w:before="0"/>
        <w:ind w:left="120" w:right="0" w:firstLine="0"/>
        <w:jc w:val="left"/>
        <w:rPr>
          <w:rFonts w:hint="eastAsia" w:ascii="Calibri"/>
          <w:b/>
          <w:spacing w:val="-2"/>
          <w:w w:val="120"/>
          <w:sz w:val="17"/>
        </w:rPr>
      </w:pPr>
      <w:r>
        <w:rPr>
          <w:rFonts w:hint="eastAsia" w:ascii="Calibri"/>
          <w:b/>
          <w:spacing w:val="-2"/>
          <w:w w:val="120"/>
          <w:sz w:val="17"/>
        </w:rPr>
        <w:t>(F)第3阶段基地（基地更宽松）</w:t>
      </w:r>
    </w:p>
    <w:p>
      <w:pPr>
        <w:spacing w:before="0"/>
        <w:ind w:left="120" w:right="0" w:firstLine="0"/>
        <w:jc w:val="left"/>
        <w:rPr>
          <w:rFonts w:hint="eastAsia" w:ascii="Calibri"/>
          <w:b/>
          <w:spacing w:val="-2"/>
          <w:w w:val="120"/>
          <w:sz w:val="17"/>
        </w:rPr>
      </w:pPr>
      <w:r>
        <w:rPr>
          <w:rFonts w:hint="eastAsia" w:ascii="Calibri"/>
          <w:b/>
          <w:spacing w:val="-2"/>
          <w:w w:val="120"/>
          <w:sz w:val="17"/>
        </w:rPr>
        <w:t>(</w:t>
      </w:r>
      <w:r>
        <w:rPr>
          <w:rFonts w:hint="eastAsia" w:ascii="Calibri" w:eastAsia="宋体"/>
          <w:b/>
          <w:spacing w:val="-2"/>
          <w:w w:val="120"/>
          <w:sz w:val="17"/>
          <w:lang w:val="en-US" w:eastAsia="zh-CN"/>
        </w:rPr>
        <w:t>G</w:t>
      </w:r>
      <w:r>
        <w:rPr>
          <w:rFonts w:hint="eastAsia" w:ascii="Calibri"/>
          <w:b/>
          <w:spacing w:val="-2"/>
          <w:w w:val="120"/>
          <w:sz w:val="17"/>
        </w:rPr>
        <w:t xml:space="preserve">)耗竭延伸，距10 </w:t>
      </w:r>
      <w:r>
        <w:rPr>
          <w:rFonts w:hint="eastAsia" w:ascii="Calibri" w:eastAsia="宋体"/>
          <w:b/>
          <w:spacing w:val="-2"/>
          <w:w w:val="120"/>
          <w:sz w:val="17"/>
          <w:lang w:eastAsia="zh-CN"/>
        </w:rPr>
        <w:t>EMA</w:t>
      </w:r>
      <w:r>
        <w:rPr>
          <w:rFonts w:hint="eastAsia" w:ascii="Calibri"/>
          <w:b/>
          <w:spacing w:val="-2"/>
          <w:w w:val="120"/>
          <w:sz w:val="17"/>
        </w:rPr>
        <w:t>第二个</w:t>
      </w:r>
    </w:p>
    <w:p>
      <w:pPr>
        <w:spacing w:before="0"/>
        <w:ind w:left="120" w:right="0" w:firstLine="0"/>
        <w:jc w:val="left"/>
        <w:rPr>
          <w:rFonts w:hint="eastAsia" w:ascii="Calibri"/>
          <w:b/>
          <w:spacing w:val="-2"/>
          <w:w w:val="120"/>
          <w:sz w:val="17"/>
        </w:rPr>
      </w:pPr>
      <w:r>
        <w:rPr>
          <w:rFonts w:hint="eastAsia" w:ascii="Calibri"/>
          <w:b/>
          <w:spacing w:val="-2"/>
          <w:w w:val="120"/>
          <w:sz w:val="17"/>
        </w:rPr>
        <w:t>(</w:t>
      </w:r>
      <w:r>
        <w:rPr>
          <w:rFonts w:hint="eastAsia" w:ascii="Calibri" w:eastAsia="宋体"/>
          <w:b/>
          <w:spacing w:val="-2"/>
          <w:w w:val="120"/>
          <w:sz w:val="17"/>
          <w:lang w:val="en-US" w:eastAsia="zh-CN"/>
        </w:rPr>
        <w:t>H</w:t>
      </w:r>
      <w:r>
        <w:rPr>
          <w:rFonts w:hint="eastAsia" w:ascii="Calibri"/>
          <w:b/>
          <w:spacing w:val="-2"/>
          <w:w w:val="120"/>
          <w:sz w:val="17"/>
        </w:rPr>
        <w:t>)失败上涨后的错误基础（第4根蜡烛）</w:t>
      </w:r>
    </w:p>
    <w:p>
      <w:pPr>
        <w:spacing w:before="0"/>
        <w:ind w:left="120" w:right="0" w:firstLine="0"/>
        <w:jc w:val="left"/>
        <w:rPr>
          <w:rFonts w:hint="eastAsia" w:ascii="Calibri"/>
          <w:b/>
          <w:spacing w:val="-2"/>
          <w:w w:val="120"/>
          <w:sz w:val="17"/>
        </w:rPr>
      </w:pPr>
      <w:r>
        <w:rPr>
          <w:rFonts w:hint="eastAsia" w:ascii="Calibri"/>
          <w:b/>
          <w:spacing w:val="-2"/>
          <w:w w:val="120"/>
          <w:sz w:val="17"/>
        </w:rPr>
        <w:t>(I)第4阶段基地（第4阶段或之后经常失败）</w:t>
      </w:r>
    </w:p>
    <w:p>
      <w:pPr>
        <w:spacing w:before="0"/>
        <w:ind w:left="120" w:right="0" w:firstLine="0"/>
        <w:jc w:val="left"/>
        <w:rPr>
          <w:rFonts w:ascii="Calibri"/>
          <w:b/>
          <w:sz w:val="17"/>
        </w:rPr>
      </w:pPr>
      <w:r>
        <w:rPr>
          <w:rFonts w:hint="eastAsia" w:ascii="Calibri"/>
          <w:b/>
          <w:spacing w:val="-2"/>
          <w:w w:val="120"/>
          <w:sz w:val="17"/>
        </w:rPr>
        <w:t>(J)楔形下降</w:t>
      </w:r>
    </w:p>
    <w:p>
      <w:pPr>
        <w:spacing w:after="0"/>
        <w:jc w:val="left"/>
        <w:rPr>
          <w:rFonts w:ascii="Calibri"/>
          <w:sz w:val="17"/>
        </w:rPr>
        <w:sectPr>
          <w:type w:val="continuous"/>
          <w:pgSz w:w="17280" w:h="12960" w:orient="landscape"/>
          <w:pgMar w:top="1380" w:right="720" w:bottom="280" w:left="720" w:header="720" w:footer="720" w:gutter="0"/>
          <w:cols w:equalWidth="0" w:num="2">
            <w:col w:w="6740" w:space="1900"/>
            <w:col w:w="7200"/>
          </w:cols>
        </w:sectPr>
      </w:pPr>
    </w:p>
    <w:p>
      <w:pPr>
        <w:pStyle w:val="20"/>
        <w:numPr>
          <w:ilvl w:val="0"/>
          <w:numId w:val="1"/>
        </w:numPr>
        <w:tabs>
          <w:tab w:val="left" w:pos="6939"/>
          <w:tab w:val="left" w:pos="6940"/>
        </w:tabs>
        <w:spacing w:before="59" w:after="0" w:line="649" w:lineRule="exact"/>
        <w:ind w:left="6939" w:right="0" w:hanging="6820"/>
        <w:jc w:val="left"/>
        <w:rPr>
          <w:sz w:val="12"/>
        </w:rPr>
      </w:pPr>
      <w:bookmarkStart w:id="17" w:name="Position Sizing &amp; Portfolio Construction"/>
      <w:bookmarkEnd w:id="17"/>
      <w:r>
        <w:rPr>
          <w:spacing w:val="-5"/>
          <w:w w:val="110"/>
          <w:sz w:val="12"/>
        </w:rPr>
        <w:t>68</w:t>
      </w:r>
    </w:p>
    <w:p>
      <w:pPr>
        <w:spacing w:before="6" w:line="240" w:lineRule="auto"/>
        <w:rPr>
          <w:sz w:val="13"/>
        </w:rPr>
      </w:pPr>
      <w:r>
        <w:br w:type="column"/>
      </w:r>
    </w:p>
    <w:p>
      <w:pPr>
        <w:spacing w:before="0"/>
        <w:ind w:left="120" w:right="0" w:firstLine="0"/>
        <w:jc w:val="left"/>
        <w:rPr>
          <w:sz w:val="12"/>
        </w:rPr>
      </w:pPr>
      <w:r>
        <w:rPr>
          <w:rFonts w:hint="eastAsia" w:ascii="Calibri" w:eastAsia="宋体"/>
          <w:b/>
          <w:w w:val="130"/>
          <w:sz w:val="10"/>
          <w:lang w:eastAsia="zh-CN"/>
        </w:rPr>
        <w:t>仓位控制和投资组合构建</w:t>
      </w:r>
      <w:r>
        <w:rPr>
          <w:rFonts w:ascii="Calibri"/>
          <w:b/>
          <w:spacing w:val="73"/>
          <w:w w:val="130"/>
          <w:sz w:val="10"/>
        </w:rPr>
        <w:t xml:space="preserve">   </w:t>
      </w:r>
      <w:r>
        <w:rPr>
          <w:spacing w:val="-5"/>
          <w:w w:val="130"/>
          <w:sz w:val="12"/>
        </w:rPr>
        <w:t>69</w:t>
      </w:r>
    </w:p>
    <w:p>
      <w:pPr>
        <w:spacing w:after="0"/>
        <w:jc w:val="left"/>
        <w:rPr>
          <w:sz w:val="12"/>
        </w:rPr>
        <w:sectPr>
          <w:pgSz w:w="17280" w:h="12960" w:orient="landscape"/>
          <w:pgMar w:top="540" w:right="720" w:bottom="280" w:left="720" w:header="720" w:footer="720" w:gutter="0"/>
          <w:cols w:equalWidth="0" w:num="2">
            <w:col w:w="7124" w:space="5433"/>
            <w:col w:w="3283"/>
          </w:cols>
        </w:sectPr>
      </w:pPr>
    </w:p>
    <w:p>
      <w:pPr>
        <w:pStyle w:val="11"/>
        <w:rPr>
          <w:sz w:val="86"/>
        </w:rPr>
      </w:pPr>
    </w:p>
    <w:p>
      <w:pPr>
        <w:pStyle w:val="11"/>
        <w:rPr>
          <w:sz w:val="86"/>
        </w:rPr>
      </w:pPr>
    </w:p>
    <w:p>
      <w:pPr>
        <w:pStyle w:val="11"/>
        <w:spacing w:before="5"/>
        <w:rPr>
          <w:sz w:val="110"/>
        </w:rPr>
      </w:pPr>
    </w:p>
    <w:p>
      <w:pPr>
        <w:pStyle w:val="2"/>
        <w:spacing w:line="247" w:lineRule="auto"/>
      </w:pPr>
      <w:bookmarkStart w:id="18" w:name="_TOC_250003"/>
      <w:r>
        <w:rPr>
          <w:rFonts w:hint="eastAsia"/>
        </w:rPr>
        <w:t>头寸规模和投资组合构建</w:t>
      </w:r>
      <w:bookmarkEnd w:id="18"/>
    </w:p>
    <w:p>
      <w:pPr>
        <w:pStyle w:val="9"/>
        <w:spacing w:before="589" w:line="312" w:lineRule="exact"/>
      </w:pPr>
      <w:r>
        <w:rPr>
          <w:rFonts w:hint="eastAsia"/>
          <w:w w:val="85"/>
        </w:rPr>
        <w:t>把所有的鸡蛋放在一个篮子里，</w:t>
      </w:r>
      <w:r>
        <w:rPr>
          <w:spacing w:val="-6"/>
          <w:w w:val="85"/>
        </w:rPr>
        <w:t xml:space="preserve"> </w:t>
      </w:r>
      <w:r>
        <w:rPr>
          <w:rFonts w:hint="eastAsia"/>
          <w:spacing w:val="-6"/>
          <w:w w:val="85"/>
        </w:rPr>
        <w:t>然后非常仔细地看着这个篮子。</w:t>
      </w:r>
    </w:p>
    <w:p>
      <w:pPr>
        <w:pStyle w:val="11"/>
        <w:spacing w:before="12"/>
        <w:rPr>
          <w:rFonts w:ascii="Palatino Linotype"/>
          <w:sz w:val="22"/>
        </w:rPr>
      </w:pPr>
    </w:p>
    <w:p>
      <w:pPr>
        <w:pStyle w:val="11"/>
        <w:ind w:left="120"/>
      </w:pPr>
      <w:r>
        <w:t>—</w:t>
      </w:r>
      <w:r>
        <w:rPr>
          <w:rFonts w:hint="eastAsia"/>
          <w:spacing w:val="9"/>
        </w:rPr>
        <w:t>斯坦利·德鲁肯米勒</w:t>
      </w:r>
    </w:p>
    <w:p>
      <w:pPr>
        <w:pStyle w:val="11"/>
        <w:spacing w:before="21" w:line="292" w:lineRule="auto"/>
        <w:ind w:left="120" w:right="160"/>
        <w:rPr>
          <w:rFonts w:hint="eastAsia"/>
          <w:spacing w:val="-10"/>
        </w:rPr>
      </w:pPr>
      <w:r>
        <w:br w:type="column"/>
      </w:r>
      <w:r>
        <w:rPr>
          <w:rFonts w:hint="eastAsia"/>
          <w:spacing w:val="-10"/>
        </w:rPr>
        <w:t>我的账户构建方式并不总是完全相同，但随着时间的推移，我通常持有8-12个股票名称，并且我的思考过程大致如下。我会先列出我对账户中不同职位的看法，然后再考虑整体投资组合。</w:t>
      </w:r>
    </w:p>
    <w:p>
      <w:pPr>
        <w:pStyle w:val="11"/>
        <w:spacing w:before="21" w:line="292" w:lineRule="auto"/>
        <w:ind w:left="120" w:right="160"/>
        <w:rPr>
          <w:rFonts w:hint="eastAsia"/>
          <w:spacing w:val="-10"/>
        </w:rPr>
      </w:pPr>
    </w:p>
    <w:p>
      <w:pPr>
        <w:pStyle w:val="10"/>
        <w:rPr>
          <w:rFonts w:hint="eastAsia"/>
          <w:spacing w:val="-1"/>
          <w:w w:val="125"/>
        </w:rPr>
      </w:pPr>
      <w:r>
        <w:rPr>
          <w:rFonts w:hint="eastAsia"/>
          <w:spacing w:val="-1"/>
          <w:w w:val="125"/>
        </w:rPr>
        <w:t>顶级想法</w:t>
      </w:r>
    </w:p>
    <w:p>
      <w:pPr>
        <w:pStyle w:val="11"/>
        <w:spacing w:before="21" w:line="292" w:lineRule="auto"/>
        <w:ind w:left="120" w:right="160"/>
        <w:rPr>
          <w:rFonts w:hint="eastAsia"/>
          <w:spacing w:val="-10"/>
        </w:rPr>
      </w:pPr>
      <w:r>
        <w:rPr>
          <w:rFonts w:hint="eastAsia"/>
          <w:spacing w:val="-10"/>
        </w:rPr>
        <w:t>这就像它听起来的那样。我通常有2-3个顶级想法，在这些想法中，我知道故事情节、主题非常好，并且该股票处于其趋势初期。 我希望这些想法能够突破更大的基础模式，并从一开始就显示出持续运动所需的交易量。</w:t>
      </w:r>
    </w:p>
    <w:p>
      <w:pPr>
        <w:pStyle w:val="11"/>
        <w:spacing w:before="21" w:line="292" w:lineRule="auto"/>
        <w:ind w:left="120" w:right="160"/>
        <w:rPr>
          <w:rFonts w:hint="eastAsia"/>
          <w:spacing w:val="-10"/>
        </w:rPr>
      </w:pPr>
    </w:p>
    <w:p>
      <w:pPr>
        <w:pStyle w:val="10"/>
        <w:rPr>
          <w:rFonts w:hint="eastAsia"/>
          <w:spacing w:val="-1"/>
          <w:w w:val="125"/>
        </w:rPr>
      </w:pPr>
      <w:r>
        <w:rPr>
          <w:rFonts w:hint="eastAsia"/>
          <w:spacing w:val="-1"/>
          <w:w w:val="125"/>
        </w:rPr>
        <w:t>核心信念想法</w:t>
      </w:r>
    </w:p>
    <w:p>
      <w:pPr>
        <w:pStyle w:val="11"/>
        <w:spacing w:before="21" w:line="292" w:lineRule="auto"/>
        <w:ind w:left="120" w:right="160"/>
        <w:rPr>
          <w:rFonts w:hint="eastAsia"/>
          <w:spacing w:val="-10"/>
        </w:rPr>
      </w:pPr>
      <w:r>
        <w:rPr>
          <w:rFonts w:hint="eastAsia"/>
          <w:spacing w:val="-10"/>
        </w:rPr>
        <w:t>核心信念想法是一个高度信仰的名称，符合所有我的顶级思路标准，但并没有完全适应最佳品种列。 它可能适用于我的第四到第七个位置。</w:t>
      </w:r>
    </w:p>
    <w:p>
      <w:pPr>
        <w:pStyle w:val="11"/>
        <w:spacing w:before="21" w:line="292" w:lineRule="auto"/>
        <w:ind w:left="120" w:right="160"/>
        <w:rPr>
          <w:rFonts w:hint="eastAsia"/>
          <w:spacing w:val="-10"/>
        </w:rPr>
      </w:pPr>
    </w:p>
    <w:p>
      <w:pPr>
        <w:pStyle w:val="10"/>
        <w:rPr>
          <w:rFonts w:hint="eastAsia"/>
          <w:spacing w:val="-1"/>
          <w:w w:val="125"/>
        </w:rPr>
      </w:pPr>
      <w:r>
        <w:rPr>
          <w:rFonts w:hint="eastAsia"/>
          <w:spacing w:val="-1"/>
          <w:w w:val="125"/>
        </w:rPr>
        <w:t>波动性核心信念想法</w:t>
      </w:r>
    </w:p>
    <w:p>
      <w:pPr>
        <w:pStyle w:val="11"/>
        <w:spacing w:before="21" w:line="292" w:lineRule="auto"/>
        <w:ind w:left="120" w:right="160"/>
      </w:pPr>
      <w:r>
        <w:rPr>
          <w:rFonts w:hint="eastAsia"/>
          <w:spacing w:val="-10"/>
        </w:rPr>
        <w:t>这是一个核心信念思路，但该股票可能具有更高的波动性因此我要缩小头寸以进行调整。它仍然适用于第四到第七个桶位，但由于其对账户波动率产生类似影响而略微降低了头寸权重。 我根据股票的交易方式和我对其运动的解释来判断波动性。 有些人可能会使用ATR（平均真实范围）之类的东西来衡量波动性。 我不是那么科学，但我认为这是一种有效的方法。</w:t>
      </w:r>
    </w:p>
    <w:p>
      <w:pPr>
        <w:pStyle w:val="11"/>
        <w:spacing w:before="8"/>
        <w:rPr>
          <w:sz w:val="29"/>
        </w:rPr>
      </w:pPr>
    </w:p>
    <w:p>
      <w:pPr>
        <w:pStyle w:val="10"/>
        <w:rPr>
          <w:rFonts w:hint="eastAsia"/>
          <w:spacing w:val="-1"/>
          <w:w w:val="125"/>
        </w:rPr>
      </w:pPr>
      <w:r>
        <w:rPr>
          <w:rFonts w:hint="eastAsia"/>
          <w:spacing w:val="-1"/>
          <w:w w:val="125"/>
        </w:rPr>
        <w:t>核心股票名称</w:t>
      </w:r>
    </w:p>
    <w:p>
      <w:pPr>
        <w:pStyle w:val="11"/>
        <w:spacing w:before="22" w:line="292" w:lineRule="auto"/>
        <w:ind w:left="120" w:right="199"/>
        <w:rPr>
          <w:rFonts w:hint="eastAsia"/>
        </w:rPr>
      </w:pPr>
      <w:r>
        <w:rPr>
          <w:rFonts w:hint="eastAsia"/>
        </w:rPr>
        <w:t>这是我想要在我的前七到八个持仓中拥有的名称，并计划持有更长时间，但由于某种原因，相对于我的头寸最高的股票而言它处于第二层。也许它比其他股票晚一些突破，这就是我账户中留给新名字分配资金的全部。</w:t>
      </w:r>
    </w:p>
    <w:p>
      <w:pPr>
        <w:pStyle w:val="11"/>
        <w:spacing w:before="22" w:line="292" w:lineRule="auto"/>
        <w:ind w:left="120" w:right="199"/>
        <w:rPr>
          <w:rFonts w:hint="eastAsia"/>
        </w:rPr>
      </w:pPr>
    </w:p>
    <w:p>
      <w:pPr>
        <w:pStyle w:val="10"/>
        <w:rPr>
          <w:rFonts w:hint="eastAsia"/>
          <w:spacing w:val="-1"/>
          <w:w w:val="125"/>
        </w:rPr>
      </w:pPr>
      <w:r>
        <w:rPr>
          <w:rFonts w:hint="eastAsia"/>
          <w:spacing w:val="-1"/>
          <w:w w:val="125"/>
        </w:rPr>
        <w:t>摆动交易头寸</w:t>
      </w:r>
    </w:p>
    <w:p>
      <w:pPr>
        <w:pStyle w:val="11"/>
        <w:spacing w:before="22" w:line="292" w:lineRule="auto"/>
        <w:ind w:left="120" w:right="199"/>
        <w:rPr>
          <w:rFonts w:hint="eastAsia"/>
        </w:rPr>
      </w:pPr>
      <w:r>
        <w:rPr>
          <w:rFonts w:hint="eastAsia"/>
        </w:rPr>
        <w:t>随着趋势进一步发展，越来越难以找到从大型基础模式中突破出来的股票。我仍然希望尽可能地让我的资本为我工作，因此我可能会采取较短期模式（如</w:t>
      </w:r>
      <w:r>
        <w:rPr>
          <w:rFonts w:hint="eastAsia" w:eastAsia="宋体"/>
          <w:lang w:eastAsia="zh-CN"/>
        </w:rPr>
        <w:t>看涨旗形</w:t>
      </w:r>
      <w:r>
        <w:rPr>
          <w:rFonts w:hint="eastAsia"/>
        </w:rPr>
        <w:t>、回撤至移动平均线、牛角形等）进行交易。鉴于较短期模式，我预计将进行较短期交易，并计划更快地获利。</w:t>
      </w:r>
    </w:p>
    <w:p>
      <w:pPr>
        <w:pStyle w:val="11"/>
        <w:spacing w:before="22" w:line="292" w:lineRule="auto"/>
        <w:ind w:left="120" w:right="199"/>
        <w:rPr>
          <w:rFonts w:hint="eastAsia"/>
        </w:rPr>
      </w:pPr>
    </w:p>
    <w:p>
      <w:pPr>
        <w:pStyle w:val="10"/>
        <w:rPr>
          <w:rFonts w:hint="eastAsia"/>
          <w:spacing w:val="-1"/>
          <w:w w:val="125"/>
        </w:rPr>
      </w:pPr>
      <w:r>
        <w:rPr>
          <w:rFonts w:hint="eastAsia"/>
          <w:spacing w:val="-1"/>
          <w:w w:val="125"/>
        </w:rPr>
        <w:t>我的整体投资组合方法</w:t>
      </w:r>
    </w:p>
    <w:p>
      <w:pPr>
        <w:pStyle w:val="11"/>
        <w:spacing w:before="22" w:line="292" w:lineRule="auto"/>
        <w:ind w:left="120" w:right="199"/>
      </w:pPr>
      <w:r>
        <w:rPr>
          <w:rFonts w:hint="eastAsia"/>
        </w:rPr>
        <w:t xml:space="preserve">我使用保证金进行交易，因此我的具体方法可能与普通人不同。以下内容旨在为您提供如何管理自己账户的基准线。 我喜欢将前三到七个想法置顶并分散投资后半部分组合，在开始使用保证金时实现多样化。此外，我认为我的头寸最高的股票是我更有兴趣在回撤时持有的高信心交易。我的投资组合后半部分是我的“现金流”名称，我希望在从10 </w:t>
      </w:r>
      <w:r>
        <w:rPr>
          <w:rFonts w:hint="eastAsia" w:eastAsia="宋体"/>
          <w:lang w:eastAsia="zh-CN"/>
        </w:rPr>
        <w:t>EMA</w:t>
      </w:r>
      <w:r>
        <w:rPr>
          <w:rFonts w:hint="eastAsia"/>
        </w:rPr>
        <w:t>延伸时更积极地获利以保持账户运转。总数加起来为190％，但当您进行部分利润、重新配置和执行策略时，事情会不断旋转。如果完全投资，则我的投资组合中将有120-150％的保证金。这样做存在风险，并且我不建议没有经验的人使用保证金交易。下面是可能看起来像什么：</w:t>
      </w:r>
    </w:p>
    <w:p>
      <w:pPr>
        <w:spacing w:after="0" w:line="292" w:lineRule="auto"/>
        <w:sectPr>
          <w:type w:val="continuous"/>
          <w:pgSz w:w="17280" w:h="12960" w:orient="landscape"/>
          <w:pgMar w:top="1380" w:right="720" w:bottom="280" w:left="720" w:header="720" w:footer="720" w:gutter="0"/>
          <w:cols w:equalWidth="0" w:num="2">
            <w:col w:w="4832" w:space="3808"/>
            <w:col w:w="7200"/>
          </w:cols>
        </w:sectPr>
      </w:pPr>
    </w:p>
    <w:p>
      <w:pPr>
        <w:tabs>
          <w:tab w:val="left" w:pos="12708"/>
        </w:tabs>
        <w:spacing w:before="77"/>
        <w:ind w:left="4035" w:right="0" w:firstLine="0"/>
        <w:jc w:val="left"/>
        <w:rPr>
          <w:sz w:val="12"/>
        </w:rPr>
      </w:pPr>
      <w:r>
        <w:rPr>
          <w:rFonts w:hint="eastAsia" w:ascii="Calibri" w:eastAsia="宋体"/>
          <w:b/>
          <w:w w:val="130"/>
          <w:sz w:val="10"/>
          <w:lang w:eastAsia="zh-CN"/>
        </w:rPr>
        <w:t>仓位控制和投资组合构建</w:t>
      </w:r>
      <w:r>
        <w:rPr>
          <w:rFonts w:ascii="Calibri"/>
          <w:b/>
          <w:spacing w:val="74"/>
          <w:w w:val="130"/>
          <w:sz w:val="10"/>
        </w:rPr>
        <w:t xml:space="preserve">   </w:t>
      </w:r>
      <w:r>
        <w:rPr>
          <w:spacing w:val="-5"/>
          <w:w w:val="130"/>
          <w:sz w:val="12"/>
        </w:rPr>
        <w:t>70</w:t>
      </w:r>
      <w:r>
        <w:rPr>
          <w:sz w:val="12"/>
        </w:rPr>
        <w:tab/>
      </w:r>
      <w:r>
        <w:rPr>
          <w:rFonts w:hint="eastAsia" w:ascii="Calibri" w:eastAsia="宋体"/>
          <w:b/>
          <w:w w:val="130"/>
          <w:sz w:val="10"/>
          <w:lang w:eastAsia="zh-CN"/>
        </w:rPr>
        <w:t>仓位控制和投资组合构建</w:t>
      </w:r>
      <w:r>
        <w:rPr>
          <w:rFonts w:ascii="Calibri"/>
          <w:b/>
          <w:spacing w:val="74"/>
          <w:w w:val="130"/>
          <w:sz w:val="10"/>
        </w:rPr>
        <w:t xml:space="preserve">   </w:t>
      </w:r>
      <w:r>
        <w:rPr>
          <w:spacing w:val="-5"/>
          <w:w w:val="110"/>
          <w:sz w:val="12"/>
        </w:rPr>
        <w:t>71</w:t>
      </w:r>
    </w:p>
    <w:p>
      <w:pPr>
        <w:pStyle w:val="11"/>
        <w:spacing w:before="1"/>
        <w:rPr>
          <w:sz w:val="26"/>
        </w:rPr>
      </w:pPr>
    </w:p>
    <w:p>
      <w:pPr>
        <w:spacing w:after="0"/>
        <w:rPr>
          <w:sz w:val="26"/>
        </w:rPr>
        <w:sectPr>
          <w:pgSz w:w="17280" w:h="12960" w:orient="landscape"/>
          <w:pgMar w:top="620" w:right="720" w:bottom="280" w:left="720" w:header="720" w:footer="720" w:gutter="0"/>
          <w:cols w:space="720" w:num="1"/>
        </w:sectPr>
      </w:pPr>
    </w:p>
    <w:p>
      <w:pPr>
        <w:pStyle w:val="11"/>
        <w:rPr>
          <w:sz w:val="20"/>
        </w:rPr>
      </w:pPr>
    </w:p>
    <w:p>
      <w:pPr>
        <w:pStyle w:val="11"/>
        <w:spacing w:before="4"/>
        <w:rPr>
          <w:sz w:val="16"/>
        </w:rPr>
      </w:pPr>
    </w:p>
    <w:p>
      <w:pPr>
        <w:spacing w:before="1"/>
        <w:ind w:left="120" w:right="0" w:firstLine="0"/>
        <w:jc w:val="left"/>
        <w:rPr>
          <w:b/>
          <w:bCs/>
          <w:sz w:val="14"/>
        </w:rPr>
      </w:pPr>
      <w:r>
        <w:rPr>
          <w:rFonts w:hint="eastAsia"/>
          <w:b/>
          <w:bCs/>
          <w:w w:val="115"/>
          <w:sz w:val="14"/>
        </w:rPr>
        <w:t>保证金方法</w:t>
      </w:r>
      <w:r>
        <w:rPr>
          <w:b/>
          <w:bCs/>
          <w:spacing w:val="-28"/>
          <w:w w:val="115"/>
          <w:sz w:val="14"/>
        </w:rPr>
        <w:t xml:space="preserve"> </w:t>
      </w:r>
    </w:p>
    <w:p>
      <w:pPr>
        <w:pStyle w:val="11"/>
        <w:spacing w:before="47" w:line="285" w:lineRule="auto"/>
        <w:ind w:left="120" w:right="2169"/>
        <w:jc w:val="both"/>
        <w:rPr>
          <w:rFonts w:hint="eastAsia"/>
        </w:rPr>
      </w:pPr>
      <w:r>
        <w:rPr>
          <w:rFonts w:hint="eastAsia"/>
        </w:rPr>
        <w:t>头寸1：25-35%，顶部想法：目标是在第一个初始延伸从10 EMA降至20-25%，以便更自信地持有我的核心，获得更持续的趋势。</w:t>
      </w:r>
    </w:p>
    <w:p>
      <w:pPr>
        <w:pStyle w:val="11"/>
        <w:spacing w:before="47" w:line="285" w:lineRule="auto"/>
        <w:ind w:left="120" w:right="2169"/>
        <w:jc w:val="both"/>
        <w:rPr>
          <w:rFonts w:hint="eastAsia"/>
        </w:rPr>
      </w:pPr>
      <w:r>
        <w:rPr>
          <w:rFonts w:hint="eastAsia"/>
        </w:rPr>
        <w:t>头寸2：25-35%，顶部想法：目标是在第一个初始延伸从10 EMA降至20-25%，以便更自信地持有我的核心，获得更持续的趋势。</w:t>
      </w:r>
    </w:p>
    <w:p>
      <w:pPr>
        <w:pStyle w:val="11"/>
        <w:spacing w:before="47" w:line="285" w:lineRule="auto"/>
        <w:ind w:left="120" w:right="2169"/>
        <w:jc w:val="both"/>
        <w:rPr>
          <w:rFonts w:hint="eastAsia"/>
        </w:rPr>
      </w:pPr>
      <w:r>
        <w:rPr>
          <w:rFonts w:hint="eastAsia"/>
        </w:rPr>
        <w:t>头寸3：15-20%，确信核心想法</w:t>
      </w:r>
    </w:p>
    <w:p>
      <w:pPr>
        <w:pStyle w:val="11"/>
        <w:spacing w:before="47" w:line="285" w:lineRule="auto"/>
        <w:ind w:left="120" w:right="2169"/>
        <w:jc w:val="both"/>
        <w:rPr>
          <w:rFonts w:hint="eastAsia"/>
        </w:rPr>
      </w:pPr>
      <w:r>
        <w:rPr>
          <w:rFonts w:hint="eastAsia"/>
        </w:rPr>
        <w:t>头寸4：15-20%，确信核心想法</w:t>
      </w:r>
    </w:p>
    <w:p>
      <w:pPr>
        <w:pStyle w:val="11"/>
        <w:spacing w:before="47" w:line="285" w:lineRule="auto"/>
        <w:ind w:left="120" w:right="2169"/>
        <w:jc w:val="both"/>
        <w:rPr>
          <w:rFonts w:hint="eastAsia"/>
        </w:rPr>
      </w:pPr>
      <w:r>
        <w:rPr>
          <w:rFonts w:hint="eastAsia"/>
        </w:rPr>
        <w:t>头寸5: 10-12%，波动性确信核心名称</w:t>
      </w:r>
    </w:p>
    <w:p>
      <w:pPr>
        <w:pStyle w:val="11"/>
        <w:spacing w:before="47" w:line="285" w:lineRule="auto"/>
        <w:ind w:left="120" w:right="2169"/>
        <w:jc w:val="both"/>
        <w:rPr>
          <w:rFonts w:hint="eastAsia"/>
        </w:rPr>
      </w:pPr>
      <w:r>
        <w:rPr>
          <w:rFonts w:hint="eastAsia"/>
        </w:rPr>
        <w:t>头寸6: 10-12%，波动性确信核心名称</w:t>
      </w:r>
    </w:p>
    <w:p>
      <w:pPr>
        <w:pStyle w:val="11"/>
        <w:spacing w:before="47" w:line="285" w:lineRule="auto"/>
        <w:ind w:left="120" w:right="2169"/>
        <w:jc w:val="both"/>
        <w:rPr>
          <w:rFonts w:hint="eastAsia"/>
        </w:rPr>
      </w:pPr>
      <w:r>
        <w:rPr>
          <w:rFonts w:hint="eastAsia"/>
        </w:rPr>
        <w:t>头寸7: 10-12%，核心名称</w:t>
      </w:r>
    </w:p>
    <w:p>
      <w:pPr>
        <w:pStyle w:val="11"/>
        <w:spacing w:before="47" w:line="285" w:lineRule="auto"/>
        <w:ind w:left="120" w:right="2169"/>
        <w:jc w:val="both"/>
        <w:rPr>
          <w:rFonts w:hint="eastAsia"/>
        </w:rPr>
      </w:pPr>
      <w:r>
        <w:rPr>
          <w:rFonts w:hint="eastAsia"/>
        </w:rPr>
        <w:t xml:space="preserve">头寸8: 10-12%，核心名称 </w:t>
      </w:r>
    </w:p>
    <w:p>
      <w:pPr>
        <w:pStyle w:val="11"/>
        <w:spacing w:before="47" w:line="285" w:lineRule="auto"/>
        <w:ind w:left="120" w:right="2169"/>
        <w:jc w:val="both"/>
        <w:rPr>
          <w:rFonts w:hint="eastAsia"/>
        </w:rPr>
      </w:pPr>
      <w:r>
        <w:rPr>
          <w:rFonts w:hint="eastAsia"/>
        </w:rPr>
        <w:t xml:space="preserve">头寸9: 7 -8%，摆动位置 </w:t>
      </w:r>
    </w:p>
    <w:p>
      <w:pPr>
        <w:pStyle w:val="11"/>
        <w:spacing w:before="47" w:line="285" w:lineRule="auto"/>
        <w:ind w:left="120" w:right="2169"/>
        <w:jc w:val="both"/>
        <w:rPr>
          <w:rFonts w:hint="eastAsia"/>
        </w:rPr>
      </w:pPr>
      <w:r>
        <w:rPr>
          <w:rFonts w:hint="eastAsia"/>
        </w:rPr>
        <w:t xml:space="preserve">头寸10 :7 -8%，摆动位置 </w:t>
      </w:r>
    </w:p>
    <w:p>
      <w:pPr>
        <w:pStyle w:val="11"/>
        <w:spacing w:before="47" w:line="285" w:lineRule="auto"/>
        <w:ind w:left="120" w:right="2169"/>
        <w:jc w:val="both"/>
        <w:rPr>
          <w:rFonts w:hint="eastAsia"/>
        </w:rPr>
      </w:pPr>
      <w:r>
        <w:rPr>
          <w:rFonts w:hint="eastAsia"/>
        </w:rPr>
        <w:t xml:space="preserve">头寸11 :7 -8%，摆动位置 </w:t>
      </w:r>
    </w:p>
    <w:p>
      <w:pPr>
        <w:pStyle w:val="11"/>
        <w:spacing w:before="47" w:line="285" w:lineRule="auto"/>
        <w:ind w:left="120" w:right="2169"/>
        <w:jc w:val="both"/>
        <w:rPr>
          <w:sz w:val="17"/>
        </w:rPr>
      </w:pPr>
      <w:r>
        <w:rPr>
          <w:rFonts w:hint="eastAsia"/>
        </w:rPr>
        <w:t xml:space="preserve">头寸12 :7 -8%，摆动位置 </w:t>
      </w:r>
      <w:r>
        <w:t>35%</w:t>
      </w:r>
    </w:p>
    <w:p>
      <w:pPr>
        <w:pStyle w:val="11"/>
        <w:rPr>
          <w:sz w:val="20"/>
        </w:rPr>
      </w:pPr>
    </w:p>
    <w:p>
      <w:pPr>
        <w:pStyle w:val="11"/>
        <w:spacing w:before="9"/>
        <w:rPr>
          <w:sz w:val="19"/>
        </w:rPr>
      </w:pPr>
    </w:p>
    <w:p>
      <w:pPr>
        <w:spacing w:before="0"/>
        <w:ind w:left="120" w:right="0" w:firstLine="0"/>
        <w:jc w:val="left"/>
        <w:rPr>
          <w:b/>
          <w:bCs/>
          <w:sz w:val="14"/>
        </w:rPr>
      </w:pPr>
      <w:r>
        <w:rPr>
          <w:rFonts w:hint="eastAsia"/>
          <w:b/>
          <w:bCs/>
          <w:spacing w:val="-23"/>
          <w:w w:val="115"/>
          <w:sz w:val="14"/>
        </w:rPr>
        <w:t>非保证金方法</w:t>
      </w:r>
    </w:p>
    <w:p>
      <w:pPr>
        <w:spacing w:before="47"/>
        <w:ind w:left="120" w:right="0" w:firstLine="0"/>
        <w:jc w:val="left"/>
        <w:rPr>
          <w:rFonts w:hint="eastAsia"/>
          <w:spacing w:val="-5"/>
          <w:sz w:val="17"/>
        </w:rPr>
      </w:pPr>
      <w:r>
        <w:rPr>
          <w:rFonts w:hint="eastAsia"/>
          <w:spacing w:val="-5"/>
          <w:sz w:val="17"/>
        </w:rPr>
        <w:t>头寸1：12 -15%</w:t>
      </w:r>
    </w:p>
    <w:p>
      <w:pPr>
        <w:spacing w:before="47"/>
        <w:ind w:left="120" w:right="0" w:firstLine="0"/>
        <w:jc w:val="left"/>
        <w:rPr>
          <w:rFonts w:hint="eastAsia"/>
          <w:spacing w:val="-5"/>
          <w:sz w:val="17"/>
        </w:rPr>
      </w:pPr>
      <w:r>
        <w:rPr>
          <w:rFonts w:hint="eastAsia"/>
          <w:spacing w:val="-5"/>
          <w:sz w:val="17"/>
        </w:rPr>
        <w:t>头寸2：12 -15%</w:t>
      </w:r>
    </w:p>
    <w:p>
      <w:pPr>
        <w:spacing w:before="47"/>
        <w:ind w:left="120" w:right="0" w:firstLine="0"/>
        <w:jc w:val="left"/>
        <w:rPr>
          <w:rFonts w:hint="eastAsia"/>
          <w:spacing w:val="-5"/>
          <w:sz w:val="17"/>
        </w:rPr>
      </w:pPr>
      <w:r>
        <w:rPr>
          <w:rFonts w:hint="eastAsia"/>
          <w:spacing w:val="-5"/>
          <w:sz w:val="17"/>
        </w:rPr>
        <w:t>头寸3：12 -15%</w:t>
      </w:r>
    </w:p>
    <w:p>
      <w:pPr>
        <w:spacing w:before="47"/>
        <w:ind w:left="120" w:right="0" w:firstLine="0"/>
        <w:jc w:val="left"/>
        <w:rPr>
          <w:rFonts w:hint="eastAsia"/>
          <w:spacing w:val="-5"/>
          <w:sz w:val="17"/>
        </w:rPr>
      </w:pPr>
      <w:r>
        <w:rPr>
          <w:rFonts w:hint="eastAsia"/>
          <w:spacing w:val="-5"/>
          <w:sz w:val="17"/>
        </w:rPr>
        <w:t>头寸4：12 -15%</w:t>
      </w:r>
    </w:p>
    <w:p>
      <w:pPr>
        <w:spacing w:before="47"/>
        <w:ind w:left="120" w:right="0" w:firstLine="0"/>
        <w:jc w:val="left"/>
        <w:rPr>
          <w:rFonts w:hint="eastAsia"/>
          <w:spacing w:val="-5"/>
          <w:sz w:val="17"/>
        </w:rPr>
      </w:pPr>
      <w:r>
        <w:rPr>
          <w:rFonts w:hint="eastAsia"/>
          <w:spacing w:val="-5"/>
          <w:sz w:val="17"/>
        </w:rPr>
        <w:t>头寸5：12 -15%</w:t>
      </w:r>
    </w:p>
    <w:p>
      <w:pPr>
        <w:spacing w:before="47"/>
        <w:ind w:left="120" w:right="0" w:firstLine="0"/>
        <w:jc w:val="left"/>
        <w:rPr>
          <w:rFonts w:hint="eastAsia"/>
          <w:spacing w:val="-5"/>
          <w:sz w:val="17"/>
        </w:rPr>
      </w:pPr>
      <w:r>
        <w:rPr>
          <w:rFonts w:hint="eastAsia"/>
          <w:spacing w:val="-5"/>
          <w:sz w:val="17"/>
        </w:rPr>
        <w:t>头寸6：12 – 15%</w:t>
      </w:r>
    </w:p>
    <w:p>
      <w:pPr>
        <w:spacing w:before="47"/>
        <w:ind w:left="120" w:right="0" w:firstLine="0"/>
        <w:jc w:val="left"/>
        <w:rPr>
          <w:rFonts w:hint="eastAsia"/>
          <w:spacing w:val="-5"/>
          <w:sz w:val="17"/>
        </w:rPr>
      </w:pPr>
      <w:r>
        <w:rPr>
          <w:rFonts w:hint="eastAsia"/>
          <w:spacing w:val="-5"/>
          <w:sz w:val="17"/>
        </w:rPr>
        <w:t>头寸7：12 – 15%</w:t>
      </w:r>
    </w:p>
    <w:p>
      <w:pPr>
        <w:spacing w:before="47"/>
        <w:ind w:left="120" w:right="0" w:firstLine="0"/>
        <w:jc w:val="left"/>
        <w:rPr>
          <w:rFonts w:hint="eastAsia"/>
          <w:spacing w:val="-5"/>
          <w:sz w:val="17"/>
        </w:rPr>
      </w:pPr>
      <w:r>
        <w:rPr>
          <w:rFonts w:hint="eastAsia"/>
          <w:spacing w:val="-5"/>
          <w:sz w:val="17"/>
        </w:rPr>
        <w:t>头寸8：3 -5%</w:t>
      </w:r>
    </w:p>
    <w:p>
      <w:pPr>
        <w:spacing w:before="47"/>
        <w:ind w:left="120" w:right="0" w:firstLine="0"/>
        <w:jc w:val="left"/>
        <w:rPr>
          <w:rFonts w:hint="eastAsia"/>
          <w:spacing w:val="-5"/>
          <w:sz w:val="17"/>
        </w:rPr>
      </w:pPr>
      <w:r>
        <w:rPr>
          <w:rFonts w:hint="eastAsia"/>
          <w:spacing w:val="-5"/>
          <w:sz w:val="17"/>
        </w:rPr>
        <w:t>头寸9：3 -5%</w:t>
      </w:r>
    </w:p>
    <w:p>
      <w:pPr>
        <w:spacing w:before="47"/>
        <w:ind w:left="120" w:right="0" w:firstLine="0"/>
        <w:jc w:val="left"/>
        <w:rPr>
          <w:sz w:val="17"/>
        </w:rPr>
      </w:pPr>
      <w:r>
        <w:rPr>
          <w:rFonts w:hint="eastAsia"/>
          <w:spacing w:val="-5"/>
          <w:sz w:val="17"/>
        </w:rPr>
        <w:t>头寸10：3.5%</w:t>
      </w:r>
    </w:p>
    <w:p>
      <w:pPr>
        <w:spacing w:before="32"/>
        <w:ind w:left="120" w:right="0" w:firstLine="0"/>
        <w:jc w:val="left"/>
        <w:rPr>
          <w:sz w:val="17"/>
        </w:rPr>
      </w:pPr>
    </w:p>
    <w:p>
      <w:pPr>
        <w:spacing w:before="155" w:line="292" w:lineRule="auto"/>
        <w:ind w:left="120" w:right="0" w:firstLine="0"/>
        <w:jc w:val="left"/>
        <w:rPr>
          <w:i/>
          <w:sz w:val="17"/>
        </w:rPr>
      </w:pPr>
      <w:r>
        <w:rPr>
          <w:rFonts w:hint="eastAsia"/>
          <w:i/>
          <w:sz w:val="17"/>
        </w:rPr>
        <w:t>*这加起来超过100％，但投资组合的变动将要求您根据需要添加和减少头寸</w:t>
      </w:r>
      <w:r>
        <w:rPr>
          <w:i/>
          <w:spacing w:val="-7"/>
          <w:sz w:val="17"/>
        </w:rPr>
        <w:t xml:space="preserve"> </w:t>
      </w:r>
    </w:p>
    <w:p>
      <w:pPr>
        <w:pStyle w:val="10"/>
        <w:spacing w:before="96"/>
      </w:pPr>
      <w:r>
        <w:rPr>
          <w:b w:val="0"/>
        </w:rPr>
        <w:br w:type="column"/>
      </w:r>
      <w:r>
        <w:rPr>
          <w:rFonts w:hint="eastAsia"/>
          <w:w w:val="115"/>
        </w:rPr>
        <w:t>分批买入和卖出</w:t>
      </w:r>
    </w:p>
    <w:p>
      <w:pPr>
        <w:pStyle w:val="11"/>
        <w:spacing w:line="292" w:lineRule="auto"/>
        <w:ind w:left="120" w:right="122"/>
      </w:pPr>
      <w:r>
        <w:rPr>
          <w:rFonts w:hint="eastAsia"/>
          <w:w w:val="105"/>
        </w:rPr>
        <w:t>风险管理的关键是分批买入和卖出。这在短篇电子书中很难展示，需要通过实盘交易来学习。总体而言，目标是在头寸规模增加时缩紧止损。您可以利用初始利润增加头寸，同时通过提高止损来维持甚至减少所冒的本金风险。例如，假设您以50美元购买了100股，并设置2美元的止损和200美元的风险。该股票上涨到55美元，回落到53美元，并在55美元处呈现新的购买区域。您以55美元再次购入100股，并将整个仓位的止损调整为53美元。实际上，您面临着100美元的利润风险，在这种情况下使用初始进场点（假设您被止损于53美元）获得3美元收益支付额外100股份额所需资金成本。尽管头寸大小翻倍并且如果交易成功则潜在利润也翻倍，但你面对更小的本金风险. 当这些类型的情况有利于你时, 如果交易成功, 你就有机会拥有一个真正能够推动你的账户增长的大头寸。</w:t>
      </w:r>
      <w:r>
        <w:rPr>
          <w:spacing w:val="-6"/>
          <w:w w:val="105"/>
        </w:rPr>
        <w:t xml:space="preserve"> </w:t>
      </w:r>
    </w:p>
    <w:p>
      <w:pPr>
        <w:pStyle w:val="11"/>
        <w:spacing w:before="4"/>
        <w:rPr>
          <w:sz w:val="29"/>
        </w:rPr>
      </w:pPr>
    </w:p>
    <w:p>
      <w:pPr>
        <w:pStyle w:val="10"/>
      </w:pPr>
      <w:r>
        <w:rPr>
          <w:rFonts w:hint="eastAsia"/>
          <w:spacing w:val="-5"/>
          <w:w w:val="115"/>
        </w:rPr>
        <w:t>复利击败市场</w:t>
      </w:r>
    </w:p>
    <w:p>
      <w:pPr>
        <w:pStyle w:val="11"/>
        <w:spacing w:before="21" w:line="292" w:lineRule="auto"/>
        <w:ind w:left="120" w:right="154"/>
      </w:pPr>
      <w:r>
        <w:rPr>
          <w:rFonts w:hint="eastAsia"/>
        </w:rPr>
        <w:t>很多人被告知，如果你投资于指数基金，标普500指数长期年化收益率为8-9%。永不卖出，等到退休时就会变得富有。我认为这是一种非常适合长期投资的好方法。我自己也这样做。</w:t>
      </w:r>
      <w:r>
        <w:t xml:space="preserve"> </w:t>
      </w:r>
    </w:p>
    <w:p>
      <w:pPr>
        <w:pStyle w:val="11"/>
        <w:spacing w:before="118" w:line="292" w:lineRule="auto"/>
        <w:ind w:left="120" w:right="194"/>
      </w:pPr>
      <w:r>
        <w:rPr>
          <w:rFonts w:hint="eastAsia"/>
        </w:rPr>
        <w:t>但是我想做得比那更好。我想把我的养老账户在30年内可能发生的事情转化为我的交易账户的一年回报率。我该怎么做呢？ 我打算复利我的月度回报。</w:t>
      </w:r>
    </w:p>
    <w:p>
      <w:pPr>
        <w:pStyle w:val="11"/>
        <w:spacing w:line="292" w:lineRule="auto"/>
        <w:ind w:left="120"/>
        <w:rPr>
          <w:rFonts w:hint="eastAsia"/>
          <w:w w:val="101"/>
        </w:rPr>
      </w:pPr>
    </w:p>
    <w:p>
      <w:pPr>
        <w:pStyle w:val="11"/>
        <w:spacing w:line="292" w:lineRule="auto"/>
        <w:ind w:left="120"/>
        <w:rPr>
          <w:rFonts w:hint="eastAsia"/>
          <w:w w:val="101"/>
        </w:rPr>
      </w:pPr>
      <w:r>
        <w:rPr>
          <w:rFonts w:hint="eastAsia"/>
          <w:w w:val="101"/>
        </w:rPr>
        <w:t>•每月5％的回报=每年79.59％</w:t>
      </w:r>
    </w:p>
    <w:p>
      <w:pPr>
        <w:pStyle w:val="11"/>
        <w:spacing w:line="292" w:lineRule="auto"/>
        <w:ind w:left="120"/>
        <w:rPr>
          <w:rFonts w:hint="eastAsia"/>
          <w:w w:val="101"/>
        </w:rPr>
      </w:pPr>
      <w:r>
        <w:rPr>
          <w:rFonts w:hint="eastAsia"/>
          <w:w w:val="101"/>
        </w:rPr>
        <w:t>•每月10％的回报=每年213.84％</w:t>
      </w:r>
    </w:p>
    <w:p>
      <w:pPr>
        <w:pStyle w:val="11"/>
        <w:spacing w:line="292" w:lineRule="auto"/>
        <w:ind w:left="120"/>
        <w:rPr>
          <w:rFonts w:hint="eastAsia"/>
          <w:w w:val="101"/>
        </w:rPr>
      </w:pPr>
      <w:r>
        <w:rPr>
          <w:rFonts w:hint="eastAsia"/>
          <w:w w:val="101"/>
        </w:rPr>
        <w:t>•每月15％的回报=每年435.03％</w:t>
      </w:r>
    </w:p>
    <w:p>
      <w:pPr>
        <w:pStyle w:val="11"/>
        <w:spacing w:line="292" w:lineRule="auto"/>
        <w:ind w:left="120"/>
        <w:rPr>
          <w:rFonts w:hint="eastAsia"/>
          <w:w w:val="101"/>
        </w:rPr>
      </w:pPr>
      <w:r>
        <w:rPr>
          <w:rFonts w:hint="eastAsia"/>
          <w:w w:val="101"/>
        </w:rPr>
        <w:t>•每月20％的回报=每年791.61%</w:t>
      </w:r>
    </w:p>
    <w:p>
      <w:pPr>
        <w:pStyle w:val="11"/>
        <w:spacing w:line="292" w:lineRule="auto"/>
        <w:ind w:left="120"/>
        <w:rPr>
          <w:rFonts w:hint="eastAsia"/>
          <w:w w:val="101"/>
        </w:rPr>
      </w:pPr>
      <w:r>
        <w:rPr>
          <w:rFonts w:hint="eastAsia"/>
          <w:w w:val="101"/>
        </w:rPr>
        <w:t>•想要实现1000% 的收益吗？连续12个月以22.12% 的收益率进行交易即可。</w:t>
      </w:r>
    </w:p>
    <w:p>
      <w:pPr>
        <w:pStyle w:val="11"/>
        <w:spacing w:line="292" w:lineRule="auto"/>
        <w:ind w:left="120"/>
        <w:rPr>
          <w:rFonts w:hint="eastAsia"/>
          <w:w w:val="101"/>
        </w:rPr>
      </w:pPr>
    </w:p>
    <w:p>
      <w:pPr>
        <w:pStyle w:val="11"/>
        <w:spacing w:line="292" w:lineRule="auto"/>
        <w:ind w:left="120"/>
        <w:sectPr>
          <w:type w:val="continuous"/>
          <w:pgSz w:w="17280" w:h="12960" w:orient="landscape"/>
          <w:pgMar w:top="1380" w:right="720" w:bottom="280" w:left="720" w:header="720" w:footer="720" w:gutter="0"/>
          <w:cols w:equalWidth="0" w:num="2">
            <w:col w:w="7119" w:space="1521"/>
            <w:col w:w="7200"/>
          </w:cols>
        </w:sectPr>
      </w:pPr>
      <w:r>
        <w:rPr>
          <w:rFonts w:hint="eastAsia"/>
          <w:w w:val="101"/>
        </w:rPr>
        <w:t>很难保证每个月都能获得相同的收益率。你可能会遇到5%、亏损或60% 的情况。目标是避免重大挫折，并让复利在全年中起作用，以便您可以取得强劲表现。今年初良好开局将早日解锁新保证金（如果您使用保证金进行交易），并允许您在遵守纪律的情况下放大复利因素。我在2020年获得了1000% 的回报，但最终失去了这个目标。我的目标是实现1000% 的回报并打勾完成。知道去年对于许多人来说是创纪录的一年，我试图控制期望值，但内心竞争者想要成功，并且直到我达成目标之前都会困扰着我。</w:t>
      </w:r>
      <w:r>
        <w:t>.</w:t>
      </w:r>
    </w:p>
    <w:p>
      <w:pPr>
        <w:pStyle w:val="20"/>
        <w:numPr>
          <w:ilvl w:val="0"/>
          <w:numId w:val="1"/>
        </w:numPr>
        <w:tabs>
          <w:tab w:val="left" w:pos="6956"/>
          <w:tab w:val="left" w:pos="6957"/>
        </w:tabs>
        <w:spacing w:before="59" w:after="0" w:line="649" w:lineRule="exact"/>
        <w:ind w:left="6956" w:right="0" w:hanging="6837"/>
        <w:jc w:val="left"/>
        <w:rPr>
          <w:sz w:val="12"/>
        </w:rPr>
      </w:pPr>
      <w:bookmarkStart w:id="19" w:name="Old Sayings with a Lot of Meaning"/>
      <w:bookmarkEnd w:id="19"/>
      <w:r>
        <w:rPr>
          <w:spacing w:val="-5"/>
          <w:sz w:val="12"/>
        </w:rPr>
        <w:t>72</w:t>
      </w:r>
    </w:p>
    <w:p>
      <w:pPr>
        <w:spacing w:before="6" w:line="240" w:lineRule="auto"/>
        <w:rPr>
          <w:sz w:val="13"/>
        </w:rPr>
      </w:pPr>
      <w:r>
        <w:br w:type="column"/>
      </w:r>
    </w:p>
    <w:p>
      <w:pPr>
        <w:spacing w:before="0"/>
        <w:ind w:left="120" w:right="0" w:firstLine="0"/>
        <w:jc w:val="left"/>
        <w:rPr>
          <w:sz w:val="12"/>
        </w:rPr>
      </w:pPr>
      <w:r>
        <w:rPr>
          <w:rFonts w:hint="eastAsia" w:ascii="Calibri" w:eastAsia="宋体"/>
          <w:b/>
          <w:spacing w:val="3"/>
          <w:sz w:val="10"/>
          <w:lang w:eastAsia="zh-CN"/>
        </w:rPr>
        <w:t>经典名言</w:t>
      </w:r>
      <w:r>
        <w:rPr>
          <w:rFonts w:ascii="Calibri"/>
          <w:b/>
          <w:spacing w:val="54"/>
          <w:w w:val="125"/>
          <w:sz w:val="10"/>
        </w:rPr>
        <w:t xml:space="preserve">   </w:t>
      </w:r>
      <w:r>
        <w:rPr>
          <w:spacing w:val="-5"/>
          <w:w w:val="125"/>
          <w:sz w:val="12"/>
        </w:rPr>
        <w:t>73</w:t>
      </w:r>
    </w:p>
    <w:p>
      <w:pPr>
        <w:spacing w:after="0"/>
        <w:jc w:val="left"/>
        <w:rPr>
          <w:sz w:val="12"/>
        </w:rPr>
        <w:sectPr>
          <w:pgSz w:w="17280" w:h="12960" w:orient="landscape"/>
          <w:pgMar w:top="540" w:right="720" w:bottom="280" w:left="720" w:header="720" w:footer="720" w:gutter="0"/>
          <w:cols w:equalWidth="0" w:num="2">
            <w:col w:w="7121" w:space="5951"/>
            <w:col w:w="2768"/>
          </w:cols>
        </w:sectPr>
      </w:pPr>
    </w:p>
    <w:p>
      <w:pPr>
        <w:pStyle w:val="11"/>
        <w:rPr>
          <w:sz w:val="86"/>
        </w:rPr>
      </w:pPr>
    </w:p>
    <w:p>
      <w:pPr>
        <w:pStyle w:val="11"/>
        <w:rPr>
          <w:sz w:val="86"/>
        </w:rPr>
      </w:pPr>
    </w:p>
    <w:p>
      <w:pPr>
        <w:pStyle w:val="11"/>
        <w:spacing w:before="5"/>
        <w:rPr>
          <w:sz w:val="110"/>
        </w:rPr>
      </w:pPr>
    </w:p>
    <w:p>
      <w:pPr>
        <w:pStyle w:val="2"/>
        <w:spacing w:line="247" w:lineRule="auto"/>
      </w:pPr>
      <w:bookmarkStart w:id="20" w:name="_TOC_250002"/>
      <w:r>
        <w:rPr>
          <w:rFonts w:hint="eastAsia" w:eastAsia="宋体"/>
          <w:lang w:eastAsia="zh-CN"/>
        </w:rPr>
        <w:t>经典名言</w:t>
      </w:r>
      <w:bookmarkEnd w:id="20"/>
    </w:p>
    <w:p>
      <w:pPr>
        <w:pStyle w:val="9"/>
        <w:spacing w:before="604" w:line="223" w:lineRule="auto"/>
      </w:pPr>
      <w:r>
        <w:rPr>
          <w:rFonts w:hint="eastAsia"/>
          <w:w w:val="85"/>
        </w:rPr>
        <w:t>“当人们告诉我他们从经验中学到了东西，我会告诉他们，关键是要从别人的经验中学习。”</w:t>
      </w:r>
    </w:p>
    <w:p>
      <w:pPr>
        <w:pStyle w:val="11"/>
        <w:spacing w:before="2"/>
        <w:rPr>
          <w:rFonts w:ascii="Palatino Linotype"/>
          <w:sz w:val="23"/>
        </w:rPr>
      </w:pPr>
    </w:p>
    <w:p>
      <w:pPr>
        <w:pStyle w:val="11"/>
        <w:ind w:left="120"/>
      </w:pPr>
      <w:r>
        <w:t>—</w:t>
      </w:r>
      <w:r>
        <w:rPr>
          <w:rFonts w:hint="eastAsia"/>
        </w:rPr>
        <w:t>沃伦·巴菲特</w:t>
      </w:r>
    </w:p>
    <w:p>
      <w:pPr>
        <w:pStyle w:val="11"/>
        <w:spacing w:line="292" w:lineRule="auto"/>
        <w:ind w:left="120" w:right="119"/>
      </w:pPr>
      <w:r>
        <w:br w:type="column"/>
      </w:r>
      <w:r>
        <w:rPr>
          <w:rFonts w:hint="eastAsia"/>
        </w:rPr>
        <w:t>以下是我多年来从比我经验更丰富的老手交易员那里学到的谚语。我对它们有自己的解释，但我想把它们留空，这样你就可以思考它们对你意味着什么。</w:t>
      </w:r>
    </w:p>
    <w:p>
      <w:pPr>
        <w:pStyle w:val="11"/>
        <w:spacing w:before="3"/>
        <w:rPr>
          <w:sz w:val="26"/>
        </w:rPr>
      </w:pPr>
    </w:p>
    <w:p>
      <w:pPr>
        <w:pStyle w:val="9"/>
        <w:spacing w:line="386" w:lineRule="auto"/>
        <w:ind w:right="1652"/>
        <w:rPr>
          <w:rFonts w:hint="eastAsia"/>
          <w:w w:val="85"/>
        </w:rPr>
      </w:pPr>
      <w:r>
        <w:rPr>
          <w:rFonts w:hint="eastAsia"/>
          <w:w w:val="85"/>
        </w:rPr>
        <w:t>价格就是新闻</w:t>
      </w:r>
    </w:p>
    <w:p>
      <w:pPr>
        <w:pStyle w:val="9"/>
        <w:spacing w:line="386" w:lineRule="auto"/>
        <w:ind w:right="1652"/>
        <w:rPr>
          <w:rFonts w:hint="eastAsia"/>
          <w:w w:val="85"/>
        </w:rPr>
      </w:pPr>
      <w:r>
        <w:rPr>
          <w:rFonts w:hint="eastAsia"/>
          <w:w w:val="85"/>
        </w:rPr>
        <w:t>成交量=价格，原因=效果</w:t>
      </w:r>
    </w:p>
    <w:p>
      <w:pPr>
        <w:pStyle w:val="9"/>
        <w:spacing w:line="386" w:lineRule="auto"/>
        <w:ind w:right="1652"/>
        <w:rPr>
          <w:rFonts w:hint="eastAsia"/>
          <w:w w:val="85"/>
        </w:rPr>
      </w:pPr>
      <w:r>
        <w:rPr>
          <w:rFonts w:hint="eastAsia"/>
          <w:w w:val="85"/>
        </w:rPr>
        <w:t>不要相信你的股票，相信你的止损纪律重如盎司，后悔重如吨</w:t>
      </w:r>
    </w:p>
    <w:p>
      <w:pPr>
        <w:pStyle w:val="9"/>
        <w:spacing w:line="386" w:lineRule="auto"/>
        <w:ind w:right="1652"/>
        <w:rPr>
          <w:rFonts w:hint="eastAsia"/>
          <w:w w:val="85"/>
        </w:rPr>
      </w:pPr>
      <w:r>
        <w:rPr>
          <w:rFonts w:hint="eastAsia"/>
          <w:w w:val="85"/>
        </w:rPr>
        <w:t>失败者平均亏损</w:t>
      </w:r>
    </w:p>
    <w:p>
      <w:pPr>
        <w:pStyle w:val="9"/>
        <w:spacing w:line="386" w:lineRule="auto"/>
        <w:ind w:right="1652"/>
        <w:rPr>
          <w:rFonts w:hint="eastAsia"/>
          <w:w w:val="85"/>
        </w:rPr>
      </w:pPr>
      <w:r>
        <w:rPr>
          <w:rFonts w:hint="eastAsia"/>
          <w:w w:val="85"/>
        </w:rPr>
        <w:t>价格伤人，规模致命</w:t>
      </w:r>
    </w:p>
    <w:p>
      <w:pPr>
        <w:pStyle w:val="9"/>
        <w:spacing w:line="386" w:lineRule="auto"/>
        <w:ind w:right="1652"/>
        <w:rPr>
          <w:rFonts w:hint="eastAsia"/>
          <w:w w:val="85"/>
        </w:rPr>
      </w:pPr>
      <w:r>
        <w:rPr>
          <w:rFonts w:hint="eastAsia"/>
          <w:w w:val="85"/>
        </w:rPr>
        <w:t xml:space="preserve">跳空上涨=街头措手不及 </w:t>
      </w:r>
    </w:p>
    <w:p>
      <w:pPr>
        <w:pStyle w:val="9"/>
        <w:spacing w:line="386" w:lineRule="auto"/>
        <w:ind w:right="1652"/>
        <w:rPr>
          <w:rFonts w:hint="eastAsia"/>
          <w:w w:val="85"/>
        </w:rPr>
      </w:pPr>
      <w:r>
        <w:rPr>
          <w:rFonts w:hint="eastAsia"/>
          <w:w w:val="85"/>
        </w:rPr>
        <w:t xml:space="preserve">底部越大，则高度越高 </w:t>
      </w:r>
    </w:p>
    <w:p>
      <w:pPr>
        <w:pStyle w:val="9"/>
        <w:spacing w:line="386" w:lineRule="auto"/>
        <w:ind w:right="1652"/>
        <w:rPr>
          <w:rFonts w:hint="eastAsia"/>
          <w:w w:val="85"/>
        </w:rPr>
      </w:pPr>
      <w:r>
        <w:rPr>
          <w:rFonts w:hint="eastAsia"/>
          <w:w w:val="85"/>
        </w:rPr>
        <w:t xml:space="preserve">买入正确后静待时机 </w:t>
      </w:r>
    </w:p>
    <w:p>
      <w:pPr>
        <w:pStyle w:val="9"/>
        <w:spacing w:line="386" w:lineRule="auto"/>
        <w:ind w:right="1652"/>
        <w:rPr>
          <w:rFonts w:hint="eastAsia"/>
          <w:w w:val="85"/>
        </w:rPr>
      </w:pPr>
      <w:r>
        <w:rPr>
          <w:rFonts w:hint="eastAsia"/>
          <w:w w:val="85"/>
        </w:rPr>
        <w:t xml:space="preserve">最好在外面渴望进入而不是在里面渴望出去 </w:t>
      </w:r>
    </w:p>
    <w:p>
      <w:pPr>
        <w:pStyle w:val="9"/>
        <w:spacing w:line="386" w:lineRule="auto"/>
        <w:ind w:right="1652"/>
        <w:rPr>
          <w:rFonts w:hint="eastAsia"/>
          <w:w w:val="85"/>
        </w:rPr>
      </w:pPr>
      <w:r>
        <w:rPr>
          <w:rFonts w:hint="eastAsia"/>
          <w:w w:val="85"/>
        </w:rPr>
        <w:t xml:space="preserve">当你能卖出时卖出, 而非必须卖出时才卖出 </w:t>
      </w:r>
    </w:p>
    <w:p>
      <w:pPr>
        <w:pStyle w:val="9"/>
        <w:spacing w:line="386" w:lineRule="auto"/>
        <w:ind w:right="1652"/>
        <w:rPr>
          <w:rFonts w:hint="eastAsia"/>
          <w:w w:val="85"/>
        </w:rPr>
      </w:pPr>
      <w:r>
        <w:rPr>
          <w:rFonts w:hint="eastAsia"/>
          <w:w w:val="85"/>
        </w:rPr>
        <w:t xml:space="preserve">快速行动源于失败之中  </w:t>
      </w:r>
    </w:p>
    <w:p>
      <w:pPr>
        <w:pStyle w:val="9"/>
        <w:spacing w:line="386" w:lineRule="auto"/>
        <w:ind w:right="1652"/>
        <w:rPr>
          <w:rFonts w:hint="eastAsia"/>
          <w:w w:val="85"/>
        </w:rPr>
      </w:pPr>
      <w:r>
        <w:rPr>
          <w:rFonts w:hint="eastAsia"/>
          <w:w w:val="85"/>
        </w:rPr>
        <w:t>强势市场中售出或将会售至弱势市场中；小亏可挽回大亏难以收拾；买传言、沽消息。</w:t>
      </w:r>
    </w:p>
    <w:p>
      <w:pPr>
        <w:pStyle w:val="9"/>
        <w:spacing w:line="386" w:lineRule="auto"/>
        <w:ind w:right="1652"/>
        <w:rPr>
          <w:rFonts w:hint="eastAsia"/>
          <w:w w:val="85"/>
        </w:rPr>
      </w:pPr>
      <w:r>
        <w:rPr>
          <w:rFonts w:hint="eastAsia"/>
          <w:w w:val="85"/>
        </w:rPr>
        <w:t>当他们哭泣时购买，并在他们喊叫时销售; 你总可以再次购买。</w:t>
      </w:r>
    </w:p>
    <w:p>
      <w:pPr>
        <w:pStyle w:val="9"/>
        <w:spacing w:line="321" w:lineRule="exact"/>
      </w:pPr>
      <w:r>
        <w:rPr>
          <w:rFonts w:hint="eastAsia"/>
          <w:w w:val="85"/>
        </w:rPr>
        <w:t>利用保证金进行交易应选择强势市场并加码持有, 利用资产进行交易则应选择弱势市场并减仓。</w:t>
      </w:r>
      <w:r>
        <w:rPr>
          <w:w w:val="85"/>
        </w:rPr>
        <w:t xml:space="preserve"> </w:t>
      </w:r>
    </w:p>
    <w:p>
      <w:pPr>
        <w:spacing w:after="0" w:line="321" w:lineRule="exact"/>
        <w:sectPr>
          <w:type w:val="continuous"/>
          <w:pgSz w:w="17280" w:h="12960" w:orient="landscape"/>
          <w:pgMar w:top="1380" w:right="720" w:bottom="280" w:left="720" w:header="720" w:footer="720" w:gutter="0"/>
          <w:cols w:equalWidth="0" w:num="2">
            <w:col w:w="5612" w:space="3028"/>
            <w:col w:w="7200"/>
          </w:cols>
        </w:sectPr>
      </w:pPr>
    </w:p>
    <w:p>
      <w:pPr>
        <w:tabs>
          <w:tab w:val="left" w:pos="13189"/>
        </w:tabs>
        <w:spacing w:before="77"/>
        <w:ind w:left="4558" w:right="0" w:firstLine="0"/>
        <w:jc w:val="left"/>
        <w:rPr>
          <w:sz w:val="12"/>
        </w:rPr>
      </w:pPr>
      <w:r>
        <w:rPr>
          <w:rFonts w:hint="eastAsia" w:ascii="Calibri" w:eastAsia="宋体"/>
          <w:b/>
          <w:spacing w:val="3"/>
          <w:sz w:val="10"/>
          <w:lang w:eastAsia="zh-CN"/>
        </w:rPr>
        <w:t>经典名言</w:t>
      </w:r>
      <w:r>
        <w:rPr>
          <w:rFonts w:ascii="Calibri"/>
          <w:b/>
          <w:spacing w:val="54"/>
          <w:w w:val="125"/>
          <w:sz w:val="10"/>
        </w:rPr>
        <w:t xml:space="preserve">   </w:t>
      </w:r>
      <w:r>
        <w:rPr>
          <w:spacing w:val="-5"/>
          <w:w w:val="125"/>
          <w:sz w:val="12"/>
        </w:rPr>
        <w:t>74</w:t>
      </w:r>
      <w:r>
        <w:rPr>
          <w:sz w:val="12"/>
        </w:rPr>
        <w:tab/>
      </w:r>
      <w:r>
        <w:rPr>
          <w:rFonts w:hint="eastAsia" w:ascii="Calibri" w:eastAsia="宋体"/>
          <w:b/>
          <w:spacing w:val="3"/>
          <w:sz w:val="10"/>
          <w:lang w:eastAsia="zh-CN"/>
        </w:rPr>
        <w:t>经典名言</w:t>
      </w:r>
      <w:r>
        <w:rPr>
          <w:rFonts w:ascii="Calibri"/>
          <w:b/>
          <w:spacing w:val="54"/>
          <w:w w:val="125"/>
          <w:sz w:val="10"/>
        </w:rPr>
        <w:t xml:space="preserve">   </w:t>
      </w:r>
      <w:r>
        <w:rPr>
          <w:spacing w:val="-5"/>
          <w:w w:val="125"/>
          <w:sz w:val="12"/>
        </w:rPr>
        <w:t>75</w:t>
      </w:r>
    </w:p>
    <w:p>
      <w:pPr>
        <w:pStyle w:val="11"/>
        <w:spacing w:before="1"/>
        <w:rPr>
          <w:sz w:val="26"/>
        </w:rPr>
      </w:pPr>
    </w:p>
    <w:p>
      <w:pPr>
        <w:pStyle w:val="10"/>
        <w:spacing w:before="96"/>
      </w:pPr>
      <w:r>
        <w:rPr>
          <w:rFonts w:hint="eastAsia"/>
          <w:spacing w:val="-2"/>
          <w:w w:val="125"/>
        </w:rPr>
        <w:t>加速学习曲线的阅读清单</w:t>
      </w:r>
      <w:r>
        <w:rPr>
          <w:spacing w:val="-7"/>
          <w:w w:val="125"/>
        </w:rPr>
        <w:t xml:space="preserve"> </w:t>
      </w:r>
    </w:p>
    <w:p>
      <w:pPr>
        <w:pStyle w:val="11"/>
        <w:spacing w:before="2"/>
        <w:rPr>
          <w:rFonts w:ascii="Calibri"/>
          <w:b/>
          <w:sz w:val="31"/>
        </w:rPr>
      </w:pPr>
    </w:p>
    <w:p>
      <w:pPr>
        <w:bidi w:val="0"/>
        <w:rPr>
          <w:rFonts w:hint="eastAsia"/>
          <w:sz w:val="18"/>
          <w:szCs w:val="18"/>
        </w:rPr>
      </w:pPr>
      <w:r>
        <w:rPr>
          <w:rFonts w:hint="eastAsia"/>
          <w:sz w:val="18"/>
          <w:szCs w:val="18"/>
        </w:rPr>
        <w:t>《股票</w:t>
      </w:r>
      <w:r>
        <w:rPr>
          <w:rFonts w:hint="eastAsia" w:eastAsia="宋体"/>
          <w:sz w:val="18"/>
          <w:szCs w:val="18"/>
          <w:lang w:eastAsia="zh-CN"/>
        </w:rPr>
        <w:t>大作手</w:t>
      </w:r>
      <w:r>
        <w:rPr>
          <w:rFonts w:hint="eastAsia"/>
          <w:sz w:val="18"/>
          <w:szCs w:val="18"/>
        </w:rPr>
        <w:t>回忆录》作者：埃德温·勒菲弗</w:t>
      </w:r>
    </w:p>
    <w:p>
      <w:pPr>
        <w:bidi w:val="0"/>
        <w:rPr>
          <w:rFonts w:hint="eastAsia"/>
          <w:sz w:val="18"/>
          <w:szCs w:val="18"/>
        </w:rPr>
      </w:pPr>
      <w:r>
        <w:rPr>
          <w:rFonts w:hint="eastAsia"/>
          <w:sz w:val="18"/>
          <w:szCs w:val="18"/>
        </w:rPr>
        <w:t>《</w:t>
      </w:r>
      <w:r>
        <w:rPr>
          <w:rFonts w:hint="eastAsia" w:eastAsia="宋体"/>
          <w:sz w:val="18"/>
          <w:szCs w:val="18"/>
          <w:lang w:eastAsia="zh-CN"/>
        </w:rPr>
        <w:t>股票大作手操盘术</w:t>
      </w:r>
      <w:r>
        <w:rPr>
          <w:rFonts w:hint="eastAsia"/>
          <w:sz w:val="18"/>
          <w:szCs w:val="18"/>
        </w:rPr>
        <w:t>》作者：杰西·利弗莫尔</w:t>
      </w:r>
    </w:p>
    <w:p>
      <w:pPr>
        <w:bidi w:val="0"/>
        <w:rPr>
          <w:rFonts w:hint="eastAsia"/>
          <w:sz w:val="18"/>
          <w:szCs w:val="18"/>
        </w:rPr>
      </w:pPr>
      <w:r>
        <w:rPr>
          <w:rFonts w:hint="eastAsia"/>
          <w:sz w:val="18"/>
          <w:szCs w:val="18"/>
        </w:rPr>
        <w:t>《</w:t>
      </w:r>
      <w:r>
        <w:rPr>
          <w:rFonts w:hint="eastAsia" w:eastAsia="宋体"/>
          <w:sz w:val="18"/>
          <w:szCs w:val="18"/>
          <w:lang w:eastAsia="zh-CN"/>
        </w:rPr>
        <w:t>笑傲</w:t>
      </w:r>
      <w:r>
        <w:rPr>
          <w:rFonts w:hint="eastAsia" w:eastAsia="宋体"/>
          <w:sz w:val="18"/>
          <w:szCs w:val="18"/>
          <w:lang w:val="en-US" w:eastAsia="zh-CN"/>
        </w:rPr>
        <w:t>股市</w:t>
      </w:r>
      <w:bookmarkStart w:id="25" w:name="_GoBack"/>
      <w:bookmarkEnd w:id="25"/>
      <w:r>
        <w:rPr>
          <w:rFonts w:hint="eastAsia"/>
          <w:sz w:val="18"/>
          <w:szCs w:val="18"/>
        </w:rPr>
        <w:t>》作者：威廉·欧奈尔</w:t>
      </w:r>
    </w:p>
    <w:p>
      <w:pPr>
        <w:bidi w:val="0"/>
        <w:rPr>
          <w:rFonts w:hint="eastAsia"/>
          <w:sz w:val="18"/>
          <w:szCs w:val="18"/>
        </w:rPr>
      </w:pPr>
      <w:r>
        <w:rPr>
          <w:rFonts w:hint="eastAsia"/>
          <w:sz w:val="18"/>
          <w:szCs w:val="18"/>
        </w:rPr>
        <w:t>《</w:t>
      </w:r>
      <w:r>
        <w:rPr>
          <w:rFonts w:hint="eastAsia" w:eastAsia="宋体"/>
          <w:sz w:val="18"/>
          <w:szCs w:val="18"/>
          <w:lang w:eastAsia="zh-CN"/>
        </w:rPr>
        <w:t>股票魔法师</w:t>
      </w:r>
      <w:r>
        <w:rPr>
          <w:rFonts w:hint="eastAsia" w:eastAsia="宋体"/>
          <w:sz w:val="18"/>
          <w:szCs w:val="18"/>
          <w:lang w:val="en-US" w:eastAsia="zh-CN"/>
        </w:rPr>
        <w:t>1</w:t>
      </w:r>
      <w:r>
        <w:rPr>
          <w:rFonts w:hint="eastAsia"/>
          <w:sz w:val="18"/>
          <w:szCs w:val="18"/>
        </w:rPr>
        <w:t>》</w:t>
      </w:r>
      <w:r>
        <w:rPr>
          <w:rFonts w:hint="eastAsia" w:eastAsia="宋体"/>
          <w:sz w:val="18"/>
          <w:szCs w:val="18"/>
          <w:lang w:eastAsia="zh-CN"/>
        </w:rPr>
        <w:t>、</w:t>
      </w:r>
      <w:r>
        <w:rPr>
          <w:rFonts w:hint="eastAsia"/>
          <w:sz w:val="18"/>
          <w:szCs w:val="18"/>
        </w:rPr>
        <w:t>《</w:t>
      </w:r>
      <w:r>
        <w:rPr>
          <w:rFonts w:hint="eastAsia" w:eastAsia="宋体"/>
          <w:sz w:val="18"/>
          <w:szCs w:val="18"/>
          <w:lang w:eastAsia="zh-CN"/>
        </w:rPr>
        <w:t>股票魔法师</w:t>
      </w:r>
      <w:r>
        <w:rPr>
          <w:rFonts w:hint="eastAsia" w:eastAsia="宋体"/>
          <w:sz w:val="18"/>
          <w:szCs w:val="18"/>
          <w:lang w:val="en-US" w:eastAsia="zh-CN"/>
        </w:rPr>
        <w:t>2</w:t>
      </w:r>
      <w:r>
        <w:rPr>
          <w:rFonts w:hint="eastAsia"/>
          <w:sz w:val="18"/>
          <w:szCs w:val="18"/>
        </w:rPr>
        <w:t>》</w:t>
      </w:r>
      <w:r>
        <w:rPr>
          <w:rFonts w:hint="eastAsia" w:eastAsia="宋体"/>
          <w:sz w:val="18"/>
          <w:szCs w:val="18"/>
          <w:lang w:eastAsia="zh-CN"/>
        </w:rPr>
        <w:t>、</w:t>
      </w:r>
      <w:r>
        <w:rPr>
          <w:rFonts w:hint="eastAsia"/>
          <w:sz w:val="18"/>
          <w:szCs w:val="18"/>
        </w:rPr>
        <w:t>《</w:t>
      </w:r>
      <w:r>
        <w:rPr>
          <w:rFonts w:hint="eastAsia" w:eastAsia="宋体"/>
          <w:sz w:val="18"/>
          <w:szCs w:val="18"/>
          <w:lang w:eastAsia="zh-CN"/>
        </w:rPr>
        <w:t>股票魔法师</w:t>
      </w:r>
      <w:r>
        <w:rPr>
          <w:rFonts w:hint="eastAsia" w:eastAsia="宋体"/>
          <w:sz w:val="18"/>
          <w:szCs w:val="18"/>
          <w:lang w:val="en-US" w:eastAsia="zh-CN"/>
        </w:rPr>
        <w:t>3</w:t>
      </w:r>
      <w:r>
        <w:rPr>
          <w:rFonts w:hint="eastAsia"/>
          <w:sz w:val="18"/>
          <w:szCs w:val="18"/>
        </w:rPr>
        <w:t>》</w:t>
      </w:r>
      <w:r>
        <w:rPr>
          <w:rFonts w:hint="eastAsia" w:eastAsia="宋体"/>
          <w:sz w:val="18"/>
          <w:szCs w:val="18"/>
          <w:lang w:val="en-US" w:eastAsia="zh-CN"/>
        </w:rPr>
        <w:t xml:space="preserve"> 、</w:t>
      </w:r>
      <w:r>
        <w:rPr>
          <w:rFonts w:hint="eastAsia"/>
          <w:sz w:val="18"/>
          <w:szCs w:val="18"/>
        </w:rPr>
        <w:t>《</w:t>
      </w:r>
      <w:r>
        <w:rPr>
          <w:rFonts w:hint="eastAsia" w:eastAsia="宋体"/>
          <w:sz w:val="18"/>
          <w:szCs w:val="18"/>
          <w:lang w:eastAsia="zh-CN"/>
        </w:rPr>
        <w:t>股票魔法师</w:t>
      </w:r>
      <w:r>
        <w:rPr>
          <w:rFonts w:hint="eastAsia" w:eastAsia="宋体"/>
          <w:sz w:val="18"/>
          <w:szCs w:val="18"/>
          <w:lang w:val="en-US" w:eastAsia="zh-CN"/>
        </w:rPr>
        <w:t>4</w:t>
      </w:r>
      <w:r>
        <w:rPr>
          <w:rFonts w:hint="eastAsia"/>
          <w:sz w:val="18"/>
          <w:szCs w:val="18"/>
        </w:rPr>
        <w:t>》作者：马克·</w:t>
      </w:r>
      <w:r>
        <w:rPr>
          <w:rFonts w:hint="eastAsia" w:eastAsia="宋体"/>
          <w:sz w:val="18"/>
          <w:szCs w:val="18"/>
          <w:lang w:eastAsia="zh-CN"/>
        </w:rPr>
        <w:t>米勒</w:t>
      </w:r>
      <w:r>
        <w:rPr>
          <w:rFonts w:hint="eastAsia"/>
          <w:sz w:val="18"/>
          <w:szCs w:val="18"/>
        </w:rPr>
        <w:t xml:space="preserve">维尼 </w:t>
      </w:r>
    </w:p>
    <w:p>
      <w:pPr>
        <w:bidi w:val="0"/>
        <w:rPr>
          <w:rFonts w:hint="eastAsia"/>
          <w:sz w:val="18"/>
          <w:szCs w:val="18"/>
        </w:rPr>
      </w:pPr>
      <w:r>
        <w:rPr>
          <w:rFonts w:hint="eastAsia"/>
          <w:sz w:val="18"/>
          <w:szCs w:val="18"/>
        </w:rPr>
        <w:t xml:space="preserve">《像欧奈尔信徒一样交易》 </w:t>
      </w:r>
      <w:r>
        <w:rPr>
          <w:rFonts w:hint="eastAsia" w:eastAsia="宋体"/>
          <w:sz w:val="18"/>
          <w:szCs w:val="18"/>
          <w:lang w:eastAsia="zh-CN"/>
        </w:rPr>
        <w:t>、</w:t>
      </w:r>
      <w:r>
        <w:rPr>
          <w:rFonts w:hint="eastAsia"/>
          <w:sz w:val="18"/>
          <w:szCs w:val="18"/>
        </w:rPr>
        <w:t>《像欧奈尔信徒一样交易</w:t>
      </w:r>
      <w:r>
        <w:rPr>
          <w:rFonts w:hint="eastAsia" w:eastAsia="宋体"/>
          <w:sz w:val="18"/>
          <w:szCs w:val="18"/>
          <w:lang w:val="en-US" w:eastAsia="zh-CN"/>
        </w:rPr>
        <w:t xml:space="preserve"> 2</w:t>
      </w:r>
      <w:r>
        <w:rPr>
          <w:rFonts w:hint="eastAsia"/>
          <w:sz w:val="18"/>
          <w:szCs w:val="18"/>
        </w:rPr>
        <w:t xml:space="preserve">》作者: 吉尔·莫拉雷斯 和 克里斯·卡切尔 </w:t>
      </w:r>
    </w:p>
    <w:p>
      <w:pPr>
        <w:bidi w:val="0"/>
        <w:rPr>
          <w:rFonts w:hint="eastAsia"/>
          <w:sz w:val="18"/>
          <w:szCs w:val="18"/>
        </w:rPr>
      </w:pPr>
      <w:r>
        <w:rPr>
          <w:rFonts w:hint="eastAsia"/>
          <w:sz w:val="18"/>
          <w:szCs w:val="18"/>
        </w:rPr>
        <w:t>《日本蜡烛图技术新解》 作者: 史蒂夫·尼森</w:t>
      </w:r>
    </w:p>
    <w:p>
      <w:pPr>
        <w:bidi w:val="0"/>
        <w:rPr>
          <w:rFonts w:hint="eastAsia"/>
          <w:sz w:val="18"/>
          <w:szCs w:val="18"/>
        </w:rPr>
      </w:pPr>
      <w:r>
        <w:rPr>
          <w:rFonts w:hint="eastAsia"/>
          <w:sz w:val="18"/>
          <w:szCs w:val="18"/>
        </w:rPr>
        <w:t xml:space="preserve">《多周期技术分析》 作者: 布瑞恩·沙侬  </w:t>
      </w:r>
    </w:p>
    <w:p>
      <w:pPr>
        <w:bidi w:val="0"/>
        <w:rPr>
          <w:rFonts w:hint="eastAsia"/>
          <w:sz w:val="18"/>
          <w:szCs w:val="18"/>
        </w:rPr>
      </w:pPr>
      <w:r>
        <w:rPr>
          <w:rFonts w:hint="eastAsia"/>
          <w:sz w:val="18"/>
          <w:szCs w:val="18"/>
        </w:rPr>
        <w:t>《</w:t>
      </w:r>
      <w:r>
        <w:rPr>
          <w:rFonts w:hint="eastAsia" w:eastAsia="宋体"/>
          <w:sz w:val="18"/>
          <w:szCs w:val="18"/>
          <w:lang w:eastAsia="zh-CN"/>
        </w:rPr>
        <w:t>笑傲牛熊</w:t>
      </w:r>
      <w:r>
        <w:rPr>
          <w:rFonts w:hint="eastAsia"/>
          <w:sz w:val="18"/>
          <w:szCs w:val="18"/>
        </w:rPr>
        <w:t xml:space="preserve">》 作者: 斯坦.温斯坦  </w:t>
      </w:r>
    </w:p>
    <w:p>
      <w:pPr>
        <w:bidi w:val="0"/>
        <w:rPr>
          <w:rFonts w:hint="eastAsia"/>
          <w:sz w:val="18"/>
          <w:szCs w:val="18"/>
        </w:rPr>
      </w:pPr>
      <w:r>
        <w:rPr>
          <w:rFonts w:hint="eastAsia"/>
          <w:sz w:val="18"/>
          <w:szCs w:val="18"/>
        </w:rPr>
        <w:t>《彼得·林奇的成功投资》，彼得·林奇</w:t>
      </w:r>
    </w:p>
    <w:p>
      <w:pPr>
        <w:bidi w:val="0"/>
        <w:rPr>
          <w:rFonts w:hint="eastAsia"/>
          <w:sz w:val="18"/>
          <w:szCs w:val="18"/>
        </w:rPr>
      </w:pPr>
      <w:r>
        <w:rPr>
          <w:rFonts w:hint="eastAsia"/>
          <w:sz w:val="18"/>
          <w:szCs w:val="18"/>
        </w:rPr>
        <w:t>《</w:t>
      </w:r>
      <w:r>
        <w:rPr>
          <w:rFonts w:hint="eastAsia" w:eastAsia="宋体"/>
          <w:sz w:val="18"/>
          <w:szCs w:val="18"/>
          <w:lang w:eastAsia="zh-CN"/>
        </w:rPr>
        <w:t>金融怪杰 : 华尔街的顶级交易员</w:t>
      </w:r>
      <w:r>
        <w:rPr>
          <w:rFonts w:hint="eastAsia"/>
          <w:sz w:val="18"/>
          <w:szCs w:val="18"/>
        </w:rPr>
        <w:t>》</w:t>
      </w:r>
      <w:r>
        <w:rPr>
          <w:rFonts w:hint="eastAsia" w:eastAsia="宋体"/>
          <w:sz w:val="18"/>
          <w:szCs w:val="18"/>
          <w:lang w:eastAsia="zh-CN"/>
        </w:rPr>
        <w:t>、《新金融怪杰 : 华尔街精英访谈录》、《对冲基金奇才 : 常胜交易员的秘籍》</w:t>
      </w:r>
      <w:r>
        <w:rPr>
          <w:rFonts w:hint="eastAsia"/>
          <w:sz w:val="18"/>
          <w:szCs w:val="18"/>
        </w:rPr>
        <w:t>，杰克·D·施瓦格</w:t>
      </w:r>
    </w:p>
    <w:p>
      <w:pPr>
        <w:spacing w:after="0" w:line="364" w:lineRule="auto"/>
        <w:jc w:val="left"/>
        <w:rPr>
          <w:sz w:val="17"/>
        </w:rPr>
        <w:sectPr>
          <w:pgSz w:w="17280" w:h="12960" w:orient="landscape"/>
          <w:pgMar w:top="620" w:right="720" w:bottom="280" w:left="720" w:header="720" w:footer="720" w:gutter="0"/>
          <w:cols w:space="720" w:num="1"/>
        </w:sectPr>
      </w:pPr>
    </w:p>
    <w:p>
      <w:pPr>
        <w:pStyle w:val="20"/>
        <w:numPr>
          <w:ilvl w:val="0"/>
          <w:numId w:val="1"/>
        </w:numPr>
        <w:tabs>
          <w:tab w:val="left" w:pos="6949"/>
          <w:tab w:val="left" w:pos="6950"/>
        </w:tabs>
        <w:spacing w:before="59" w:after="0" w:line="2069" w:lineRule="exact"/>
        <w:ind w:left="6949" w:right="0" w:hanging="6830"/>
        <w:jc w:val="left"/>
        <w:rPr>
          <w:sz w:val="12"/>
        </w:rPr>
      </w:pPr>
      <w:bookmarkStart w:id="21" w:name="Conclusion"/>
      <w:bookmarkEnd w:id="21"/>
      <w:r>
        <w:rPr>
          <w:spacing w:val="-5"/>
          <w:w w:val="105"/>
          <w:sz w:val="12"/>
        </w:rPr>
        <w:t>76</w:t>
      </w:r>
    </w:p>
    <w:p>
      <w:pPr>
        <w:spacing w:before="6" w:line="240" w:lineRule="auto"/>
        <w:rPr>
          <w:sz w:val="13"/>
        </w:rPr>
      </w:pPr>
      <w:r>
        <w:br w:type="column"/>
      </w:r>
    </w:p>
    <w:p>
      <w:pPr>
        <w:spacing w:before="0"/>
        <w:ind w:left="120" w:right="0" w:firstLine="0"/>
        <w:jc w:val="left"/>
        <w:rPr>
          <w:sz w:val="12"/>
        </w:rPr>
      </w:pPr>
      <w:r>
        <w:rPr>
          <w:rFonts w:ascii="Calibri"/>
          <w:b/>
          <w:spacing w:val="1"/>
          <w:w w:val="163"/>
          <w:sz w:val="10"/>
        </w:rPr>
        <w:t>c</w:t>
      </w:r>
      <w:r>
        <w:rPr>
          <w:rFonts w:ascii="Calibri"/>
          <w:b/>
          <w:spacing w:val="1"/>
          <w:sz w:val="10"/>
        </w:rPr>
        <w:t>O</w:t>
      </w:r>
      <w:r>
        <w:rPr>
          <w:rFonts w:ascii="Calibri"/>
          <w:b/>
          <w:spacing w:val="1"/>
          <w:w w:val="137"/>
          <w:sz w:val="10"/>
        </w:rPr>
        <w:t>n</w:t>
      </w:r>
      <w:r>
        <w:rPr>
          <w:rFonts w:ascii="Calibri"/>
          <w:b/>
          <w:w w:val="137"/>
          <w:sz w:val="10"/>
        </w:rPr>
        <w:t>c</w:t>
      </w:r>
      <w:r>
        <w:rPr>
          <w:rFonts w:ascii="Calibri"/>
          <w:b/>
          <w:spacing w:val="-3"/>
          <w:w w:val="223"/>
          <w:sz w:val="10"/>
        </w:rPr>
        <w:t>l</w:t>
      </w:r>
      <w:r>
        <w:rPr>
          <w:rFonts w:ascii="Calibri"/>
          <w:b/>
          <w:spacing w:val="1"/>
          <w:w w:val="110"/>
          <w:sz w:val="10"/>
        </w:rPr>
        <w:t>u</w:t>
      </w:r>
      <w:r>
        <w:rPr>
          <w:rFonts w:ascii="Calibri"/>
          <w:b/>
          <w:spacing w:val="1"/>
          <w:w w:val="117"/>
          <w:sz w:val="10"/>
        </w:rPr>
        <w:t>S</w:t>
      </w:r>
      <w:r>
        <w:rPr>
          <w:rFonts w:ascii="Calibri"/>
          <w:b/>
          <w:spacing w:val="1"/>
          <w:w w:val="95"/>
          <w:sz w:val="10"/>
        </w:rPr>
        <w:t>IO</w:t>
      </w:r>
      <w:r>
        <w:rPr>
          <w:rFonts w:ascii="Calibri"/>
          <w:b/>
          <w:spacing w:val="-7"/>
          <w:w w:val="116"/>
          <w:sz w:val="10"/>
        </w:rPr>
        <w:t>n</w:t>
      </w:r>
      <w:r>
        <w:rPr>
          <w:rFonts w:ascii="Calibri"/>
          <w:b/>
          <w:spacing w:val="65"/>
          <w:w w:val="129"/>
          <w:sz w:val="10"/>
        </w:rPr>
        <w:t xml:space="preserve">   </w:t>
      </w:r>
      <w:r>
        <w:rPr>
          <w:spacing w:val="-5"/>
          <w:w w:val="125"/>
          <w:sz w:val="12"/>
        </w:rPr>
        <w:t>77</w:t>
      </w:r>
    </w:p>
    <w:p>
      <w:pPr>
        <w:spacing w:after="0"/>
        <w:jc w:val="left"/>
        <w:rPr>
          <w:sz w:val="12"/>
        </w:rPr>
        <w:sectPr>
          <w:pgSz w:w="17280" w:h="12960" w:orient="landscape"/>
          <w:pgMar w:top="540" w:right="720" w:bottom="280" w:left="720" w:header="720" w:footer="720" w:gutter="0"/>
          <w:cols w:equalWidth="0" w:num="2">
            <w:col w:w="7120" w:space="7475"/>
            <w:col w:w="1245"/>
          </w:cols>
        </w:sectPr>
      </w:pPr>
    </w:p>
    <w:p>
      <w:pPr>
        <w:pStyle w:val="11"/>
        <w:rPr>
          <w:sz w:val="86"/>
        </w:rPr>
      </w:pPr>
    </w:p>
    <w:p>
      <w:pPr>
        <w:pStyle w:val="11"/>
        <w:spacing w:before="2"/>
        <w:rPr>
          <w:sz w:val="74"/>
        </w:rPr>
      </w:pPr>
    </w:p>
    <w:p>
      <w:pPr>
        <w:pStyle w:val="2"/>
        <w:rPr>
          <w:rFonts w:hint="eastAsia" w:eastAsia="宋体"/>
          <w:spacing w:val="-2"/>
          <w:w w:val="105"/>
          <w:lang w:eastAsia="zh-CN"/>
        </w:rPr>
      </w:pPr>
      <w:bookmarkStart w:id="22" w:name="_TOC_250001"/>
      <w:bookmarkEnd w:id="22"/>
      <w:r>
        <w:rPr>
          <w:rFonts w:hint="eastAsia" w:eastAsia="宋体"/>
          <w:spacing w:val="-2"/>
          <w:w w:val="105"/>
          <w:lang w:eastAsia="zh-CN"/>
        </w:rPr>
        <w:t>结论</w:t>
      </w:r>
    </w:p>
    <w:p/>
    <w:p>
      <w:pPr>
        <w:pStyle w:val="9"/>
        <w:spacing w:line="223" w:lineRule="auto"/>
      </w:pPr>
      <w:r>
        <w:rPr>
          <w:rFonts w:hint="eastAsia"/>
          <w:spacing w:val="-5"/>
          <w:w w:val="90"/>
        </w:rPr>
        <w:t>重要的不是批评者；也不是指出强者如何跌倒，或行动者本可以做得更好的人。荣誉属于那些真正身处竞技场中、面容被尘土、汗水和鲜血覆盖着的人；他们勇敢地奋斗，犯错并一次又一次地失败，因为没有努力就没有错误和缺陷；但他们确实在努力去完成这些事情；他们知道伟大的热情和虔诚信仰；他们为了一个有价值的事业而付出自己全部精力；最终，在最好的情况下，他们会获得高度成就的胜利，并且即使在最坏的情况下失败，至少也是因为大胆尝试而失败，所以他们永远不会与那些既不懂得胜利也不懂得失败之人同列。</w:t>
      </w:r>
    </w:p>
    <w:p>
      <w:pPr>
        <w:pStyle w:val="11"/>
        <w:spacing w:before="3"/>
        <w:rPr>
          <w:rFonts w:ascii="Palatino Linotype"/>
          <w:sz w:val="22"/>
        </w:rPr>
      </w:pPr>
    </w:p>
    <w:p>
      <w:pPr>
        <w:pStyle w:val="11"/>
        <w:ind w:left="120"/>
      </w:pPr>
      <w:r>
        <w:rPr>
          <w:rFonts w:hint="eastAsia"/>
          <w:spacing w:val="-4"/>
          <w:w w:val="105"/>
        </w:rPr>
        <w:t>——西奥多·罗斯福</w:t>
      </w:r>
    </w:p>
    <w:p>
      <w:pPr>
        <w:pStyle w:val="11"/>
        <w:spacing w:line="292" w:lineRule="auto"/>
        <w:ind w:left="120" w:right="122"/>
        <w:rPr>
          <w:rFonts w:hint="eastAsia"/>
        </w:rPr>
      </w:pPr>
      <w:r>
        <w:br w:type="column"/>
      </w:r>
      <w:r>
        <w:rPr>
          <w:rFonts w:hint="eastAsia"/>
        </w:rPr>
        <w:t>交易经常被视为富人的游戏，而不是穷人的游戏。在我的旅程中，我已经学到了大卫可以打败歌利亚。如果大卫是个体投资者，而歌利亚是大型机构投资者，则应该明白大卫具有灵活性、流动性以进出市场，并能控制实施的策略等优势。可悲的事实是，多数机构投资者没有策略或更糟糕的情况下，他们所采用的策略并非基于推动市场最大历史赢家回报率因素之上。威廉·奥尼尔提供了成功蓝图。关键在于利用他的研究成果、建立适合自己个性化特点和执行力强的交易策略。</w:t>
      </w:r>
    </w:p>
    <w:p>
      <w:pPr>
        <w:pStyle w:val="11"/>
        <w:spacing w:line="292" w:lineRule="auto"/>
        <w:ind w:left="120" w:right="122"/>
        <w:rPr>
          <w:rFonts w:hint="eastAsia"/>
        </w:rPr>
      </w:pPr>
    </w:p>
    <w:p>
      <w:pPr>
        <w:pStyle w:val="11"/>
        <w:spacing w:line="292" w:lineRule="auto"/>
        <w:ind w:left="120" w:right="122"/>
        <w:rPr>
          <w:rFonts w:hint="eastAsia"/>
        </w:rPr>
      </w:pPr>
      <w:r>
        <w:rPr>
          <w:rFonts w:hint="eastAsia"/>
        </w:rPr>
        <w:t>克里斯蒂安·波索姆在其书《胜战：贯穿历史取得军事胜利七个关键》中指出，在战争中取得胜利需要纪律、无情、创新和始终准备着迎接下一次战争。在我看来，股市与战争并没有太大区别。最终，金钱和权力并不像策略、执行这些策略的纪律、赢得胜利的意志和管理下一次交易风险这样重要。</w:t>
      </w:r>
    </w:p>
    <w:p>
      <w:pPr>
        <w:pStyle w:val="11"/>
        <w:spacing w:line="292" w:lineRule="auto"/>
        <w:ind w:left="120" w:right="122"/>
        <w:rPr>
          <w:rFonts w:hint="eastAsia"/>
        </w:rPr>
      </w:pPr>
    </w:p>
    <w:p>
      <w:pPr>
        <w:pStyle w:val="11"/>
        <w:spacing w:line="292" w:lineRule="auto"/>
        <w:ind w:left="120" w:right="122"/>
        <w:rPr>
          <w:rFonts w:hint="eastAsia"/>
        </w:rPr>
      </w:pPr>
      <w:r>
        <w:rPr>
          <w:rFonts w:hint="eastAsia"/>
        </w:rPr>
        <w:t>其次，如果你错过了最佳买入点，我仍然认为值得尝试进入流动性领先股票而不是二级股票。在这种情况下，关注价格周期或图案（如旗形、三角形或回撤到移动平均线）可能会提供入场机会。</w:t>
      </w:r>
    </w:p>
    <w:p>
      <w:pPr>
        <w:pStyle w:val="11"/>
        <w:spacing w:line="292" w:lineRule="auto"/>
        <w:ind w:left="120" w:right="122"/>
        <w:rPr>
          <w:rFonts w:hint="eastAsia"/>
        </w:rPr>
      </w:pPr>
    </w:p>
    <w:p>
      <w:pPr>
        <w:pStyle w:val="11"/>
        <w:spacing w:line="292" w:lineRule="auto"/>
        <w:ind w:left="120" w:right="122"/>
        <w:rPr>
          <w:rFonts w:hint="eastAsia"/>
        </w:rPr>
      </w:pPr>
      <w:r>
        <w:rPr>
          <w:rFonts w:hint="eastAsia"/>
        </w:rPr>
        <w:t>直觉、经验和控制侵略性都是交易中至关重要的组成部分。当错误时灵活应对，正确时保持耐心也是超额表现的关键因素之一。</w:t>
      </w:r>
    </w:p>
    <w:p>
      <w:pPr>
        <w:pStyle w:val="11"/>
        <w:spacing w:line="292" w:lineRule="auto"/>
        <w:ind w:left="120" w:right="122"/>
        <w:rPr>
          <w:rFonts w:hint="eastAsia"/>
        </w:rPr>
      </w:pPr>
    </w:p>
    <w:p>
      <w:pPr>
        <w:pStyle w:val="11"/>
        <w:spacing w:line="292" w:lineRule="auto"/>
        <w:ind w:left="120" w:right="122"/>
        <w:rPr>
          <w:rFonts w:hint="eastAsia"/>
        </w:rPr>
      </w:pPr>
      <w:r>
        <w:rPr>
          <w:rFonts w:hint="eastAsia"/>
        </w:rPr>
        <w:t>这些技能需要通过努力工作和时间来培养。我强烈建议您在白天前准备好自己的想法或在前一晚发现它们，并在白天有机会时执行。进行自己的交易将使您更好地批判自己的表现、从中学习并复制它以实现稳定盈利并增加账户余额。学习和成长永远不会停止，但我希望本电子书能加速您追求成功过程中所需学习曲线上升速度。</w:t>
      </w:r>
    </w:p>
    <w:p>
      <w:pPr>
        <w:pStyle w:val="11"/>
        <w:spacing w:line="292" w:lineRule="auto"/>
        <w:ind w:left="120" w:right="122"/>
        <w:rPr>
          <w:rFonts w:hint="eastAsia"/>
        </w:rPr>
      </w:pPr>
    </w:p>
    <w:p>
      <w:pPr>
        <w:pStyle w:val="11"/>
        <w:spacing w:before="114"/>
        <w:ind w:left="120"/>
      </w:pPr>
      <w:r>
        <w:rPr>
          <w:rFonts w:hint="eastAsia"/>
        </w:rPr>
        <w:t>祝你好运！</w:t>
      </w:r>
    </w:p>
    <w:p>
      <w:pPr>
        <w:pStyle w:val="11"/>
        <w:rPr>
          <w:sz w:val="20"/>
        </w:rPr>
      </w:pPr>
    </w:p>
    <w:p>
      <w:pPr>
        <w:pStyle w:val="11"/>
        <w:rPr>
          <w:sz w:val="20"/>
        </w:rPr>
      </w:pPr>
    </w:p>
    <w:p>
      <w:pPr>
        <w:pStyle w:val="11"/>
        <w:rPr>
          <w:sz w:val="20"/>
        </w:rPr>
      </w:pPr>
    </w:p>
    <w:p>
      <w:pPr>
        <w:pStyle w:val="11"/>
        <w:spacing w:before="10"/>
        <w:rPr>
          <w:sz w:val="15"/>
        </w:rPr>
      </w:pPr>
    </w:p>
    <w:p>
      <w:pPr>
        <w:spacing w:before="0"/>
        <w:ind w:left="120" w:right="0" w:firstLine="0"/>
        <w:jc w:val="left"/>
        <w:rPr>
          <w:rFonts w:hint="eastAsia" w:ascii="Calibri" w:eastAsia="宋体"/>
          <w:b/>
          <w:sz w:val="17"/>
          <w:lang w:eastAsia="zh-CN"/>
        </w:rPr>
      </w:pPr>
      <w:r>
        <w:rPr>
          <w:rFonts w:hint="eastAsia" w:ascii="Calibri" w:eastAsia="宋体"/>
          <w:b/>
          <w:w w:val="110"/>
          <w:sz w:val="17"/>
          <w:lang w:eastAsia="zh-CN"/>
        </w:rPr>
        <w:t>奥利弗·凯尔</w:t>
      </w:r>
    </w:p>
    <w:p>
      <w:pPr>
        <w:spacing w:before="32" w:line="278" w:lineRule="auto"/>
        <w:ind w:left="120" w:right="3460" w:firstLine="0"/>
        <w:jc w:val="left"/>
        <w:rPr>
          <w:rFonts w:ascii="Calibri"/>
          <w:b/>
          <w:color w:val="B3B3B3"/>
          <w:spacing w:val="-2"/>
          <w:w w:val="120"/>
          <w:sz w:val="17"/>
        </w:rPr>
      </w:pPr>
      <w:r>
        <w:rPr>
          <w:rFonts w:ascii="Calibri"/>
          <w:b/>
          <w:color w:val="B3B3B3"/>
          <w:spacing w:val="-2"/>
          <w:w w:val="120"/>
          <w:sz w:val="17"/>
        </w:rPr>
        <w:t>2020</w:t>
      </w:r>
      <w:r>
        <w:rPr>
          <w:rFonts w:ascii="Calibri"/>
          <w:b/>
          <w:color w:val="B3B3B3"/>
          <w:spacing w:val="-8"/>
          <w:w w:val="120"/>
          <w:sz w:val="17"/>
        </w:rPr>
        <w:t xml:space="preserve"> </w:t>
      </w:r>
      <w:r>
        <w:rPr>
          <w:rFonts w:hint="eastAsia" w:ascii="Calibri" w:eastAsia="宋体"/>
          <w:b/>
          <w:color w:val="B3B3B3"/>
          <w:spacing w:val="-8"/>
          <w:w w:val="120"/>
          <w:sz w:val="17"/>
          <w:lang w:eastAsia="zh-CN"/>
        </w:rPr>
        <w:t>美国</w:t>
      </w:r>
      <w:r>
        <w:rPr>
          <w:rFonts w:hint="eastAsia" w:ascii="Calibri" w:eastAsia="宋体"/>
          <w:b/>
          <w:color w:val="B3B3B3"/>
          <w:spacing w:val="-2"/>
          <w:w w:val="120"/>
          <w:sz w:val="17"/>
          <w:lang w:eastAsia="zh-CN"/>
        </w:rPr>
        <w:t>投资冠军</w:t>
      </w:r>
      <w:r>
        <w:rPr>
          <w:rFonts w:ascii="Calibri"/>
          <w:b/>
          <w:color w:val="B3B3B3"/>
          <w:spacing w:val="-2"/>
          <w:w w:val="120"/>
          <w:sz w:val="17"/>
        </w:rPr>
        <w:t xml:space="preserve"> </w:t>
      </w:r>
    </w:p>
    <w:p>
      <w:pPr>
        <w:spacing w:before="32" w:line="278" w:lineRule="auto"/>
        <w:ind w:left="120" w:right="3460" w:firstLine="0"/>
        <w:jc w:val="left"/>
        <w:rPr>
          <w:rFonts w:ascii="Calibri"/>
          <w:b/>
          <w:sz w:val="17"/>
        </w:rPr>
      </w:pPr>
      <w:r>
        <w:rPr>
          <w:rFonts w:ascii="Calibri"/>
          <w:b/>
          <w:color w:val="B3B3B3"/>
          <w:spacing w:val="-2"/>
          <w:w w:val="120"/>
          <w:sz w:val="17"/>
        </w:rPr>
        <w:t>KellTrading.com</w:t>
      </w:r>
    </w:p>
    <w:p>
      <w:pPr>
        <w:spacing w:before="0" w:line="206" w:lineRule="exact"/>
        <w:ind w:left="120" w:right="0" w:firstLine="0"/>
        <w:jc w:val="left"/>
        <w:rPr>
          <w:rFonts w:ascii="Calibri"/>
          <w:b/>
          <w:sz w:val="17"/>
        </w:rPr>
      </w:pPr>
      <w:r>
        <w:rPr>
          <w:rFonts w:ascii="Calibri"/>
          <w:b/>
          <w:color w:val="B3B3B3"/>
          <w:spacing w:val="-2"/>
          <w:w w:val="110"/>
          <w:sz w:val="17"/>
        </w:rPr>
        <w:t>@kelltrading</w:t>
      </w:r>
    </w:p>
    <w:p>
      <w:pPr>
        <w:spacing w:after="0" w:line="206" w:lineRule="exact"/>
        <w:jc w:val="left"/>
        <w:rPr>
          <w:rFonts w:ascii="Calibri"/>
          <w:sz w:val="17"/>
        </w:rPr>
        <w:sectPr>
          <w:type w:val="continuous"/>
          <w:pgSz w:w="17280" w:h="12960" w:orient="landscape"/>
          <w:pgMar w:top="1380" w:right="720" w:bottom="280" w:left="720" w:header="720" w:footer="720" w:gutter="0"/>
          <w:cols w:equalWidth="0" w:num="2">
            <w:col w:w="5668" w:space="2972"/>
            <w:col w:w="7200"/>
          </w:cols>
        </w:sectPr>
      </w:pPr>
    </w:p>
    <w:p>
      <w:pPr>
        <w:spacing w:before="77"/>
        <w:ind w:left="0" w:right="39" w:firstLine="0"/>
        <w:jc w:val="right"/>
        <w:rPr>
          <w:sz w:val="12"/>
        </w:rPr>
      </w:pPr>
      <w:bookmarkStart w:id="23" w:name="Appendix"/>
      <w:bookmarkEnd w:id="23"/>
      <w:r>
        <w:rPr>
          <w:spacing w:val="-5"/>
          <w:w w:val="105"/>
          <w:sz w:val="12"/>
        </w:rPr>
        <w:t>78</w:t>
      </w:r>
    </w:p>
    <w:p>
      <w:pPr>
        <w:pStyle w:val="11"/>
        <w:rPr>
          <w:sz w:val="14"/>
        </w:rPr>
      </w:pPr>
    </w:p>
    <w:p>
      <w:pPr>
        <w:pStyle w:val="11"/>
        <w:spacing w:before="5"/>
        <w:rPr>
          <w:sz w:val="12"/>
        </w:rPr>
      </w:pPr>
    </w:p>
    <w:p>
      <w:pPr>
        <w:pStyle w:val="2"/>
      </w:pPr>
      <w:bookmarkStart w:id="24" w:name="_TOC_250000"/>
      <w:bookmarkEnd w:id="24"/>
      <w:r>
        <w:rPr>
          <w:rFonts w:hint="eastAsia"/>
          <w:spacing w:val="-2"/>
        </w:rPr>
        <w:t>附录</w:t>
      </w:r>
    </w:p>
    <w:p>
      <w:pPr>
        <w:pStyle w:val="11"/>
        <w:spacing w:before="641" w:line="292" w:lineRule="auto"/>
        <w:ind w:left="120" w:right="267"/>
        <w:jc w:val="both"/>
      </w:pPr>
      <w:r>
        <w:rPr>
          <w:rFonts w:hint="eastAsia"/>
          <w:spacing w:val="-4"/>
        </w:rPr>
        <w:t>首先，我想感谢我的朋友克里斯·罗杰斯和布兰登·贝瑞在整个一年中对我的支持。感谢我的兄弟弗雷德、亚瑟和沃尔特多年来不断地激发我竞争的精神，并始终支持我。</w:t>
      </w:r>
    </w:p>
    <w:p>
      <w:pPr>
        <w:pStyle w:val="11"/>
        <w:spacing w:before="5"/>
        <w:rPr>
          <w:sz w:val="20"/>
        </w:rPr>
      </w:pPr>
    </w:p>
    <w:p>
      <w:pPr>
        <w:pStyle w:val="11"/>
        <w:spacing w:line="292" w:lineRule="auto"/>
        <w:ind w:left="120" w:right="57"/>
      </w:pPr>
      <w:r>
        <w:rPr>
          <w:rFonts w:hint="eastAsia"/>
        </w:rPr>
        <w:t>我要感谢马修·汤普森和蒂姆·拜茨帮助我制作这本电子书。它比我预期的工作量还要大，但是我很高兴它出版了，并希望能够帮助许多人加快学习曲线。认识蒂姆有点开心。我们花了很多时间在Zoom会议上，他为配置图表、制作图表和格式化书籍所付出的努力使其可读性更好。虽然我们只相识了短暂的时间，但是看到他将用自己的才华取得什么成就非常令人振奋。谢谢你们辛勤工作的蒂姆和马修。</w:t>
      </w:r>
    </w:p>
    <w:p>
      <w:pPr>
        <w:pStyle w:val="11"/>
        <w:spacing w:before="2"/>
        <w:rPr>
          <w:sz w:val="20"/>
        </w:rPr>
      </w:pPr>
    </w:p>
    <w:p>
      <w:pPr>
        <w:pStyle w:val="11"/>
        <w:spacing w:line="292" w:lineRule="auto"/>
        <w:ind w:left="120"/>
      </w:pPr>
      <w:r>
        <w:rPr>
          <w:rFonts w:hint="eastAsia"/>
        </w:rPr>
        <w:t>从交易角度来看，我想感谢@TraderFlorida成为我的第一位导师，并让我走上了正确的道路。我从Twitter上的许多人那里学到了很多东西，特别是Brian Shannon、Kier McDonough、Joe Fahmy、Kevin Marder和Mark Minervini。在更个人化的层面上，我要感谢Jim Fardin、Mark Johnson、Rick Caerbert、Brian Zinman、Dan McCormick、Ryan Davis、John Whitcraft 以及Mitch Tripo, Jay Oliveira和@Duckman1717教给我的各种知识并至今仍然指导着我。你们是伟大的导师，在过去十年中不同时间点教会了我很多东西。提到这些人物最棒之处就是你们可能从未真正意识到自己在帮助着特定的某个人（也就是我），但无论你发出过哪些推文或者私下对话中说过哪些话语，都被我牢记于心。如果你曾经帮助过我，可以肯定地说你也影响了成千上万其他人。任何愿意学习并致力于改进自己技能的人都有成功所需的知识因为你已经与我们分享它们。作为慷慨解囊者，您应该深感满足——您的慷慨可能改变了许多人的生活。</w:t>
      </w:r>
    </w:p>
    <w:p>
      <w:pPr>
        <w:pStyle w:val="11"/>
        <w:spacing w:before="8"/>
        <w:rPr>
          <w:sz w:val="19"/>
        </w:rPr>
      </w:pPr>
    </w:p>
    <w:p>
      <w:pPr>
        <w:pStyle w:val="11"/>
        <w:spacing w:line="292" w:lineRule="auto"/>
        <w:ind w:left="120" w:right="57"/>
      </w:pPr>
      <w:r>
        <w:rPr>
          <w:rFonts w:hint="eastAsia"/>
        </w:rPr>
        <w:t>我不知道任何一个CANSLIM交易者或者任何一个以这种方法创建自己策略的人都不能感到对</w:t>
      </w:r>
      <w:r>
        <w:rPr>
          <w:rFonts w:hint="eastAsia" w:eastAsia="宋体"/>
          <w:lang w:eastAsia="zh-CN"/>
        </w:rPr>
        <w:t>威廉·欧奈尔</w:t>
      </w:r>
      <w:r>
        <w:rPr>
          <w:rFonts w:hint="eastAsia"/>
        </w:rPr>
        <w:t>深深地感激。我认为公正地说，没有多少人能像</w:t>
      </w:r>
      <w:r>
        <w:rPr>
          <w:rFonts w:hint="eastAsia" w:eastAsia="宋体"/>
          <w:lang w:eastAsia="zh-CN"/>
        </w:rPr>
        <w:t>威廉·欧奈尔</w:t>
      </w:r>
      <w:r>
        <w:rPr>
          <w:rFonts w:hint="eastAsia"/>
        </w:rPr>
        <w:t>那样找到财富之钥并以如此谦虚的态度与世界分享。他是一位真正伟大的人，数百万人仰望着他。我当然也是其中之一。</w:t>
      </w:r>
    </w:p>
    <w:p>
      <w:pPr>
        <w:pStyle w:val="11"/>
        <w:spacing w:before="4"/>
        <w:rPr>
          <w:sz w:val="20"/>
        </w:rPr>
      </w:pPr>
    </w:p>
    <w:p>
      <w:pPr>
        <w:pStyle w:val="11"/>
        <w:spacing w:line="292" w:lineRule="auto"/>
        <w:ind w:left="120"/>
      </w:pPr>
      <w:r>
        <w:rPr>
          <w:rFonts w:hint="eastAsia"/>
        </w:rPr>
        <w:t>特别感谢@tickermonkey的Jason Thompson一直以来对我的支持和积极态度。在我学习交易时，遇到了许多挫折。作为任何交易者都难免会有低谷期，但JT总是在那里支持和激励我变得更好。我相信地球上没有一个人比Jason更热爱市场了。他的热情是具有感染力的，并且肯定也影响了我。</w:t>
      </w:r>
    </w:p>
    <w:p>
      <w:pPr>
        <w:spacing w:before="77"/>
        <w:ind w:left="0" w:right="119" w:firstLine="0"/>
        <w:jc w:val="right"/>
        <w:rPr>
          <w:sz w:val="12"/>
        </w:rPr>
      </w:pPr>
      <w:r>
        <w:br w:type="column"/>
      </w:r>
      <w:r>
        <w:rPr>
          <w:rFonts w:ascii="Calibri"/>
          <w:b/>
          <w:w w:val="120"/>
          <w:sz w:val="10"/>
        </w:rPr>
        <w:t>aPPEndIX</w:t>
      </w:r>
      <w:r>
        <w:rPr>
          <w:rFonts w:ascii="Calibri"/>
          <w:b/>
          <w:spacing w:val="76"/>
          <w:w w:val="120"/>
          <w:sz w:val="10"/>
        </w:rPr>
        <w:t xml:space="preserve">  </w:t>
      </w:r>
      <w:r>
        <w:rPr>
          <w:spacing w:val="-5"/>
          <w:w w:val="120"/>
          <w:sz w:val="12"/>
        </w:rPr>
        <w:t>79</w:t>
      </w: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spacing w:before="4"/>
        <w:rPr>
          <w:sz w:val="14"/>
        </w:rPr>
      </w:pPr>
    </w:p>
    <w:p>
      <w:pPr>
        <w:pStyle w:val="11"/>
        <w:spacing w:line="292" w:lineRule="auto"/>
        <w:ind w:left="120" w:right="168"/>
        <w:rPr>
          <w:rFonts w:hint="eastAsia"/>
        </w:rPr>
      </w:pPr>
      <w:r>
        <w:rPr>
          <w:rFonts w:hint="eastAsia"/>
        </w:rPr>
        <w:t>我要感谢我的父亲经常与我谈论市场并理解我们拥有完全不同的方法，并让我找到自己的方式。</w:t>
      </w:r>
    </w:p>
    <w:p>
      <w:pPr>
        <w:pStyle w:val="11"/>
        <w:spacing w:line="292" w:lineRule="auto"/>
        <w:ind w:left="120" w:right="282"/>
      </w:pPr>
      <w:r>
        <w:rPr>
          <w:rFonts w:hint="eastAsia"/>
        </w:rPr>
        <w:t>母亲送给了我第一本《</w:t>
      </w:r>
      <w:r>
        <w:rPr>
          <w:rFonts w:hint="eastAsia" w:eastAsia="宋体"/>
          <w:lang w:eastAsia="zh-CN"/>
        </w:rPr>
        <w:t>笑傲股市</w:t>
      </w:r>
      <w:r>
        <w:rPr>
          <w:rFonts w:hint="eastAsia"/>
        </w:rPr>
        <w:t>》并提供资金帮助我开始投资，即使她没有太多闲钱可用。妈妈，在我的生活中你对我的支持无与伦比，非常感谢你。</w:t>
      </w:r>
    </w:p>
    <w:p>
      <w:pPr>
        <w:pStyle w:val="11"/>
        <w:spacing w:before="4"/>
        <w:rPr>
          <w:sz w:val="20"/>
        </w:rPr>
      </w:pPr>
    </w:p>
    <w:p>
      <w:pPr>
        <w:pStyle w:val="11"/>
        <w:spacing w:line="292" w:lineRule="auto"/>
        <w:ind w:left="120"/>
      </w:pPr>
      <w:r>
        <w:rPr>
          <w:rFonts w:hint="eastAsia"/>
        </w:rPr>
        <w:t>姐姐艾比一直是最忠实的支持者。从一开始就陪伴着我的起起落落，将她的投资转化为房地产贷款，并在几年前再次回归股票市场成为种子投资者。迄今为止，这已经是一个相当稳健的投资计划了，但我的目标是通过未来更大成功改变她和她家人的生活。非常感谢你，艾比。</w:t>
      </w:r>
    </w:p>
    <w:p>
      <w:pPr>
        <w:pStyle w:val="11"/>
        <w:spacing w:before="3"/>
        <w:rPr>
          <w:sz w:val="20"/>
        </w:rPr>
      </w:pPr>
    </w:p>
    <w:p>
      <w:pPr>
        <w:pStyle w:val="11"/>
        <w:spacing w:line="292" w:lineRule="auto"/>
        <w:ind w:left="120" w:right="119"/>
      </w:pPr>
      <w:r>
        <w:rPr>
          <w:rFonts w:hint="eastAsia"/>
        </w:rPr>
        <w:t>最后但也是最重要的，我想感谢我的妻子Margaux。毫无疑问，你一直是我的头号交易对象。我认为我们是一个处于IPO基础阶段的领导者，并且迫不及待地与你一起踏上这段旅程。我相当专注并拥有宏伟的梦想。当其他人觉得我很疯狂时，你告诉我把它放在愿景板上或写下来。你对我的积极影响给了我信心，并希望能够为您做到您对我的那样支持和鼓励。</w:t>
      </w:r>
    </w:p>
    <w:p>
      <w:pPr>
        <w:pStyle w:val="11"/>
        <w:spacing w:before="4"/>
        <w:rPr>
          <w:sz w:val="20"/>
        </w:rPr>
      </w:pPr>
    </w:p>
    <w:p>
      <w:pPr>
        <w:spacing w:before="0"/>
        <w:ind w:left="3108" w:right="3121" w:firstLine="0"/>
        <w:jc w:val="center"/>
        <w:rPr>
          <w:rFonts w:hint="eastAsia" w:eastAsia="宋体"/>
          <w:sz w:val="14"/>
          <w:lang w:eastAsia="zh-CN"/>
        </w:rPr>
      </w:pPr>
      <w:r>
        <w:rPr>
          <w:rFonts w:hint="eastAsia" w:eastAsia="宋体"/>
          <w:spacing w:val="12"/>
          <w:sz w:val="14"/>
          <w:lang w:eastAsia="zh-CN"/>
        </w:rPr>
        <w:t>（完）</w:t>
      </w:r>
    </w:p>
    <w:sectPr>
      <w:pgSz w:w="17280" w:h="12960" w:orient="landscape"/>
      <w:pgMar w:top="620" w:right="720" w:bottom="280" w:left="720" w:header="720" w:footer="720" w:gutter="0"/>
      <w:cols w:equalWidth="0" w:num="2">
        <w:col w:w="7120" w:space="1520"/>
        <w:col w:w="72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Palatino Linotype">
    <w:panose1 w:val="02040502050505030304"/>
    <w:charset w:val="00"/>
    <w:family w:val="roman"/>
    <w:pitch w:val="default"/>
    <w:sig w:usb0="E0000287" w:usb1="40000013" w:usb2="00000000" w:usb3="00000000" w:csb0="2000019F" w:csb1="00000000"/>
  </w:font>
  <w:font w:name="微软雅黑">
    <w:panose1 w:val="020B0503020204020204"/>
    <w:charset w:val="86"/>
    <w:family w:val="auto"/>
    <w:pitch w:val="default"/>
    <w:sig w:usb0="80000287" w:usb1="2ACF3C50" w:usb2="00000016" w:usb3="00000000" w:csb0="0004001F"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Minion Pro">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hint="eastAsia" w:eastAsia="宋体"/>
        <w:sz w:val="18"/>
        <w:szCs w:val="18"/>
        <w:highlight w:val="yellow"/>
        <w:lang w:eastAsia="zh-CN"/>
      </w:rPr>
    </w:pPr>
    <w:r>
      <w:rPr>
        <w:rFonts w:hint="eastAsia" w:eastAsia="宋体"/>
        <w:sz w:val="18"/>
        <w:szCs w:val="18"/>
        <w:highlight w:val="yellow"/>
        <w:lang w:eastAsia="zh-CN"/>
      </w:rPr>
      <w:t>由微信公众号【比特趋势大作手】翻译</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480" w:hanging="361"/>
        <w:jc w:val="left"/>
      </w:pPr>
      <w:rPr>
        <w:rFonts w:hint="default" w:ascii="Calibri" w:hAnsi="Calibri" w:eastAsia="Calibri" w:cs="Calibri"/>
        <w:b/>
        <w:bCs/>
        <w:i w:val="0"/>
        <w:iCs w:val="0"/>
        <w:w w:val="78"/>
        <w:sz w:val="28"/>
        <w:szCs w:val="28"/>
        <w:lang w:val="en-US" w:eastAsia="en-US" w:bidi="ar-SA"/>
      </w:rPr>
    </w:lvl>
    <w:lvl w:ilvl="1" w:tentative="0">
      <w:start w:val="0"/>
      <w:numFmt w:val="bullet"/>
      <w:lvlText w:val="•"/>
      <w:lvlJc w:val="left"/>
      <w:pPr>
        <w:ind w:left="1152" w:hanging="361"/>
      </w:pPr>
      <w:rPr>
        <w:rFonts w:hint="default"/>
        <w:lang w:val="en-US" w:eastAsia="en-US" w:bidi="ar-SA"/>
      </w:rPr>
    </w:lvl>
    <w:lvl w:ilvl="2" w:tentative="0">
      <w:start w:val="0"/>
      <w:numFmt w:val="bullet"/>
      <w:lvlText w:val="•"/>
      <w:lvlJc w:val="left"/>
      <w:pPr>
        <w:ind w:left="1824" w:hanging="361"/>
      </w:pPr>
      <w:rPr>
        <w:rFonts w:hint="default"/>
        <w:lang w:val="en-US" w:eastAsia="en-US" w:bidi="ar-SA"/>
      </w:rPr>
    </w:lvl>
    <w:lvl w:ilvl="3" w:tentative="0">
      <w:start w:val="0"/>
      <w:numFmt w:val="bullet"/>
      <w:lvlText w:val="•"/>
      <w:lvlJc w:val="left"/>
      <w:pPr>
        <w:ind w:left="2496" w:hanging="361"/>
      </w:pPr>
      <w:rPr>
        <w:rFonts w:hint="default"/>
        <w:lang w:val="en-US" w:eastAsia="en-US" w:bidi="ar-SA"/>
      </w:rPr>
    </w:lvl>
    <w:lvl w:ilvl="4" w:tentative="0">
      <w:start w:val="0"/>
      <w:numFmt w:val="bullet"/>
      <w:lvlText w:val="•"/>
      <w:lvlJc w:val="left"/>
      <w:pPr>
        <w:ind w:left="3168" w:hanging="361"/>
      </w:pPr>
      <w:rPr>
        <w:rFonts w:hint="default"/>
        <w:lang w:val="en-US" w:eastAsia="en-US" w:bidi="ar-SA"/>
      </w:rPr>
    </w:lvl>
    <w:lvl w:ilvl="5" w:tentative="0">
      <w:start w:val="0"/>
      <w:numFmt w:val="bullet"/>
      <w:lvlText w:val="•"/>
      <w:lvlJc w:val="left"/>
      <w:pPr>
        <w:ind w:left="3840" w:hanging="361"/>
      </w:pPr>
      <w:rPr>
        <w:rFonts w:hint="default"/>
        <w:lang w:val="en-US" w:eastAsia="en-US" w:bidi="ar-SA"/>
      </w:rPr>
    </w:lvl>
    <w:lvl w:ilvl="6" w:tentative="0">
      <w:start w:val="0"/>
      <w:numFmt w:val="bullet"/>
      <w:lvlText w:val="•"/>
      <w:lvlJc w:val="left"/>
      <w:pPr>
        <w:ind w:left="4512" w:hanging="361"/>
      </w:pPr>
      <w:rPr>
        <w:rFonts w:hint="default"/>
        <w:lang w:val="en-US" w:eastAsia="en-US" w:bidi="ar-SA"/>
      </w:rPr>
    </w:lvl>
    <w:lvl w:ilvl="7" w:tentative="0">
      <w:start w:val="0"/>
      <w:numFmt w:val="bullet"/>
      <w:lvlText w:val="•"/>
      <w:lvlJc w:val="left"/>
      <w:pPr>
        <w:ind w:left="5184" w:hanging="361"/>
      </w:pPr>
      <w:rPr>
        <w:rFonts w:hint="default"/>
        <w:lang w:val="en-US" w:eastAsia="en-US" w:bidi="ar-SA"/>
      </w:rPr>
    </w:lvl>
    <w:lvl w:ilvl="8" w:tentative="0">
      <w:start w:val="0"/>
      <w:numFmt w:val="bullet"/>
      <w:lvlText w:val="•"/>
      <w:lvlJc w:val="left"/>
      <w:pPr>
        <w:ind w:left="5856" w:hanging="361"/>
      </w:pPr>
      <w:rPr>
        <w:rFonts w:hint="default"/>
        <w:lang w:val="en-US" w:eastAsia="en-US" w:bidi="ar-SA"/>
      </w:rPr>
    </w:lvl>
  </w:abstractNum>
  <w:abstractNum w:abstractNumId="1">
    <w:nsid w:val="0053208E"/>
    <w:multiLevelType w:val="multilevel"/>
    <w:tmpl w:val="0053208E"/>
    <w:lvl w:ilvl="0" w:tentative="0">
      <w:start w:val="2"/>
      <w:numFmt w:val="decimal"/>
      <w:lvlText w:val="%1"/>
      <w:lvlJc w:val="left"/>
      <w:pPr>
        <w:ind w:left="7010" w:hanging="6891"/>
        <w:jc w:val="left"/>
      </w:pPr>
      <w:rPr>
        <w:rFonts w:hint="default" w:ascii="Trebuchet MS" w:hAnsi="Trebuchet MS" w:eastAsia="Trebuchet MS" w:cs="Trebuchet MS"/>
        <w:b w:val="0"/>
        <w:bCs w:val="0"/>
        <w:i w:val="0"/>
        <w:iCs w:val="0"/>
        <w:color w:val="F2F2F2"/>
        <w:w w:val="109"/>
        <w:position w:val="-316"/>
        <w:sz w:val="360"/>
        <w:szCs w:val="360"/>
        <w:lang w:val="en-US" w:eastAsia="en-US" w:bidi="ar-SA"/>
      </w:rPr>
    </w:lvl>
    <w:lvl w:ilvl="1" w:tentative="0">
      <w:start w:val="0"/>
      <w:numFmt w:val="bullet"/>
      <w:lvlText w:val="•"/>
      <w:lvlJc w:val="left"/>
      <w:pPr>
        <w:ind w:left="7902" w:hanging="6891"/>
      </w:pPr>
      <w:rPr>
        <w:rFonts w:hint="default"/>
        <w:lang w:val="en-US" w:eastAsia="en-US" w:bidi="ar-SA"/>
      </w:rPr>
    </w:lvl>
    <w:lvl w:ilvl="2" w:tentative="0">
      <w:start w:val="0"/>
      <w:numFmt w:val="bullet"/>
      <w:lvlText w:val="•"/>
      <w:lvlJc w:val="left"/>
      <w:pPr>
        <w:ind w:left="8784" w:hanging="6891"/>
      </w:pPr>
      <w:rPr>
        <w:rFonts w:hint="default"/>
        <w:lang w:val="en-US" w:eastAsia="en-US" w:bidi="ar-SA"/>
      </w:rPr>
    </w:lvl>
    <w:lvl w:ilvl="3" w:tentative="0">
      <w:start w:val="0"/>
      <w:numFmt w:val="bullet"/>
      <w:lvlText w:val="•"/>
      <w:lvlJc w:val="left"/>
      <w:pPr>
        <w:ind w:left="9666" w:hanging="6891"/>
      </w:pPr>
      <w:rPr>
        <w:rFonts w:hint="default"/>
        <w:lang w:val="en-US" w:eastAsia="en-US" w:bidi="ar-SA"/>
      </w:rPr>
    </w:lvl>
    <w:lvl w:ilvl="4" w:tentative="0">
      <w:start w:val="0"/>
      <w:numFmt w:val="bullet"/>
      <w:lvlText w:val="•"/>
      <w:lvlJc w:val="left"/>
      <w:pPr>
        <w:ind w:left="10548" w:hanging="6891"/>
      </w:pPr>
      <w:rPr>
        <w:rFonts w:hint="default"/>
        <w:lang w:val="en-US" w:eastAsia="en-US" w:bidi="ar-SA"/>
      </w:rPr>
    </w:lvl>
    <w:lvl w:ilvl="5" w:tentative="0">
      <w:start w:val="0"/>
      <w:numFmt w:val="bullet"/>
      <w:lvlText w:val="•"/>
      <w:lvlJc w:val="left"/>
      <w:pPr>
        <w:ind w:left="11430" w:hanging="6891"/>
      </w:pPr>
      <w:rPr>
        <w:rFonts w:hint="default"/>
        <w:lang w:val="en-US" w:eastAsia="en-US" w:bidi="ar-SA"/>
      </w:rPr>
    </w:lvl>
    <w:lvl w:ilvl="6" w:tentative="0">
      <w:start w:val="0"/>
      <w:numFmt w:val="bullet"/>
      <w:lvlText w:val="•"/>
      <w:lvlJc w:val="left"/>
      <w:pPr>
        <w:ind w:left="12312" w:hanging="6891"/>
      </w:pPr>
      <w:rPr>
        <w:rFonts w:hint="default"/>
        <w:lang w:val="en-US" w:eastAsia="en-US" w:bidi="ar-SA"/>
      </w:rPr>
    </w:lvl>
    <w:lvl w:ilvl="7" w:tentative="0">
      <w:start w:val="0"/>
      <w:numFmt w:val="bullet"/>
      <w:lvlText w:val="•"/>
      <w:lvlJc w:val="left"/>
      <w:pPr>
        <w:ind w:left="13194" w:hanging="6891"/>
      </w:pPr>
      <w:rPr>
        <w:rFonts w:hint="default"/>
        <w:lang w:val="en-US" w:eastAsia="en-US" w:bidi="ar-SA"/>
      </w:rPr>
    </w:lvl>
    <w:lvl w:ilvl="8" w:tentative="0">
      <w:start w:val="0"/>
      <w:numFmt w:val="bullet"/>
      <w:lvlText w:val="•"/>
      <w:lvlJc w:val="left"/>
      <w:pPr>
        <w:ind w:left="14076" w:hanging="6891"/>
      </w:pPr>
      <w:rPr>
        <w:rFonts w:hint="default"/>
        <w:lang w:val="en-US" w:eastAsia="en-US" w:bidi="ar-SA"/>
      </w:rPr>
    </w:lvl>
  </w:abstractNum>
  <w:abstractNum w:abstractNumId="2">
    <w:nsid w:val="4C1BAE26"/>
    <w:multiLevelType w:val="multilevel"/>
    <w:tmpl w:val="4C1BAE26"/>
    <w:lvl w:ilvl="0" w:tentative="0">
      <w:start w:val="15"/>
      <w:numFmt w:val="upperLetter"/>
      <w:lvlText w:val="(%1)"/>
      <w:lvlJc w:val="left"/>
      <w:pPr>
        <w:ind w:left="427" w:hanging="308"/>
        <w:jc w:val="left"/>
      </w:pPr>
      <w:rPr>
        <w:rFonts w:hint="default" w:ascii="Calibri" w:hAnsi="Calibri" w:eastAsia="Calibri" w:cs="Calibri"/>
        <w:b/>
        <w:bCs/>
        <w:i w:val="0"/>
        <w:iCs w:val="0"/>
        <w:w w:val="117"/>
        <w:sz w:val="17"/>
        <w:szCs w:val="17"/>
        <w:lang w:val="en-US" w:eastAsia="en-US" w:bidi="ar-SA"/>
      </w:rPr>
    </w:lvl>
    <w:lvl w:ilvl="1" w:tentative="0">
      <w:start w:val="0"/>
      <w:numFmt w:val="bullet"/>
      <w:lvlText w:val="•"/>
      <w:lvlJc w:val="left"/>
      <w:pPr>
        <w:ind w:left="1080" w:hanging="308"/>
      </w:pPr>
      <w:rPr>
        <w:rFonts w:hint="default"/>
        <w:lang w:val="en-US" w:eastAsia="en-US" w:bidi="ar-SA"/>
      </w:rPr>
    </w:lvl>
    <w:lvl w:ilvl="2" w:tentative="0">
      <w:start w:val="0"/>
      <w:numFmt w:val="bullet"/>
      <w:lvlText w:val="•"/>
      <w:lvlJc w:val="left"/>
      <w:pPr>
        <w:ind w:left="1741" w:hanging="308"/>
      </w:pPr>
      <w:rPr>
        <w:rFonts w:hint="default"/>
        <w:lang w:val="en-US" w:eastAsia="en-US" w:bidi="ar-SA"/>
      </w:rPr>
    </w:lvl>
    <w:lvl w:ilvl="3" w:tentative="0">
      <w:start w:val="0"/>
      <w:numFmt w:val="bullet"/>
      <w:lvlText w:val="•"/>
      <w:lvlJc w:val="left"/>
      <w:pPr>
        <w:ind w:left="2402" w:hanging="308"/>
      </w:pPr>
      <w:rPr>
        <w:rFonts w:hint="default"/>
        <w:lang w:val="en-US" w:eastAsia="en-US" w:bidi="ar-SA"/>
      </w:rPr>
    </w:lvl>
    <w:lvl w:ilvl="4" w:tentative="0">
      <w:start w:val="0"/>
      <w:numFmt w:val="bullet"/>
      <w:lvlText w:val="•"/>
      <w:lvlJc w:val="left"/>
      <w:pPr>
        <w:ind w:left="3063" w:hanging="308"/>
      </w:pPr>
      <w:rPr>
        <w:rFonts w:hint="default"/>
        <w:lang w:val="en-US" w:eastAsia="en-US" w:bidi="ar-SA"/>
      </w:rPr>
    </w:lvl>
    <w:lvl w:ilvl="5" w:tentative="0">
      <w:start w:val="0"/>
      <w:numFmt w:val="bullet"/>
      <w:lvlText w:val="•"/>
      <w:lvlJc w:val="left"/>
      <w:pPr>
        <w:ind w:left="3724" w:hanging="308"/>
      </w:pPr>
      <w:rPr>
        <w:rFonts w:hint="default"/>
        <w:lang w:val="en-US" w:eastAsia="en-US" w:bidi="ar-SA"/>
      </w:rPr>
    </w:lvl>
    <w:lvl w:ilvl="6" w:tentative="0">
      <w:start w:val="0"/>
      <w:numFmt w:val="bullet"/>
      <w:lvlText w:val="•"/>
      <w:lvlJc w:val="left"/>
      <w:pPr>
        <w:ind w:left="4385" w:hanging="308"/>
      </w:pPr>
      <w:rPr>
        <w:rFonts w:hint="default"/>
        <w:lang w:val="en-US" w:eastAsia="en-US" w:bidi="ar-SA"/>
      </w:rPr>
    </w:lvl>
    <w:lvl w:ilvl="7" w:tentative="0">
      <w:start w:val="0"/>
      <w:numFmt w:val="bullet"/>
      <w:lvlText w:val="•"/>
      <w:lvlJc w:val="left"/>
      <w:pPr>
        <w:ind w:left="5046" w:hanging="308"/>
      </w:pPr>
      <w:rPr>
        <w:rFonts w:hint="default"/>
        <w:lang w:val="en-US" w:eastAsia="en-US" w:bidi="ar-SA"/>
      </w:rPr>
    </w:lvl>
    <w:lvl w:ilvl="8" w:tentative="0">
      <w:start w:val="0"/>
      <w:numFmt w:val="bullet"/>
      <w:lvlText w:val="•"/>
      <w:lvlJc w:val="left"/>
      <w:pPr>
        <w:ind w:left="5707" w:hanging="308"/>
      </w:pPr>
      <w:rPr>
        <w:rFonts w:hint="default"/>
        <w:lang w:val="en-US" w:eastAsia="en-US" w:bidi="ar-SA"/>
      </w:rPr>
    </w:lvl>
  </w:abstractNum>
  <w:abstractNum w:abstractNumId="3">
    <w:nsid w:val="59ADCABA"/>
    <w:multiLevelType w:val="multilevel"/>
    <w:tmpl w:val="59ADCABA"/>
    <w:lvl w:ilvl="0" w:tentative="0">
      <w:start w:val="1"/>
      <w:numFmt w:val="upperLetter"/>
      <w:lvlText w:val="%1."/>
      <w:lvlJc w:val="left"/>
      <w:pPr>
        <w:ind w:left="480" w:hanging="361"/>
        <w:jc w:val="left"/>
      </w:pPr>
      <w:rPr>
        <w:rFonts w:hint="default" w:ascii="Trebuchet MS" w:hAnsi="Trebuchet MS" w:eastAsia="Trebuchet MS" w:cs="Trebuchet MS"/>
        <w:b w:val="0"/>
        <w:bCs w:val="0"/>
        <w:i w:val="0"/>
        <w:iCs w:val="0"/>
        <w:w w:val="88"/>
        <w:sz w:val="17"/>
        <w:szCs w:val="17"/>
        <w:lang w:val="en-US" w:eastAsia="en-US" w:bidi="ar-SA"/>
      </w:rPr>
    </w:lvl>
    <w:lvl w:ilvl="1" w:tentative="0">
      <w:start w:val="0"/>
      <w:numFmt w:val="bullet"/>
      <w:lvlText w:val="•"/>
      <w:lvlJc w:val="left"/>
      <w:pPr>
        <w:ind w:left="1138" w:hanging="361"/>
      </w:pPr>
      <w:rPr>
        <w:rFonts w:hint="default"/>
        <w:lang w:val="en-US" w:eastAsia="en-US" w:bidi="ar-SA"/>
      </w:rPr>
    </w:lvl>
    <w:lvl w:ilvl="2" w:tentative="0">
      <w:start w:val="0"/>
      <w:numFmt w:val="bullet"/>
      <w:lvlText w:val="•"/>
      <w:lvlJc w:val="left"/>
      <w:pPr>
        <w:ind w:left="1796" w:hanging="361"/>
      </w:pPr>
      <w:rPr>
        <w:rFonts w:hint="default"/>
        <w:lang w:val="en-US" w:eastAsia="en-US" w:bidi="ar-SA"/>
      </w:rPr>
    </w:lvl>
    <w:lvl w:ilvl="3" w:tentative="0">
      <w:start w:val="0"/>
      <w:numFmt w:val="bullet"/>
      <w:lvlText w:val="•"/>
      <w:lvlJc w:val="left"/>
      <w:pPr>
        <w:ind w:left="2454" w:hanging="361"/>
      </w:pPr>
      <w:rPr>
        <w:rFonts w:hint="default"/>
        <w:lang w:val="en-US" w:eastAsia="en-US" w:bidi="ar-SA"/>
      </w:rPr>
    </w:lvl>
    <w:lvl w:ilvl="4" w:tentative="0">
      <w:start w:val="0"/>
      <w:numFmt w:val="bullet"/>
      <w:lvlText w:val="•"/>
      <w:lvlJc w:val="left"/>
      <w:pPr>
        <w:ind w:left="3112" w:hanging="361"/>
      </w:pPr>
      <w:rPr>
        <w:rFonts w:hint="default"/>
        <w:lang w:val="en-US" w:eastAsia="en-US" w:bidi="ar-SA"/>
      </w:rPr>
    </w:lvl>
    <w:lvl w:ilvl="5" w:tentative="0">
      <w:start w:val="0"/>
      <w:numFmt w:val="bullet"/>
      <w:lvlText w:val="•"/>
      <w:lvlJc w:val="left"/>
      <w:pPr>
        <w:ind w:left="3770" w:hanging="361"/>
      </w:pPr>
      <w:rPr>
        <w:rFonts w:hint="default"/>
        <w:lang w:val="en-US" w:eastAsia="en-US" w:bidi="ar-SA"/>
      </w:rPr>
    </w:lvl>
    <w:lvl w:ilvl="6" w:tentative="0">
      <w:start w:val="0"/>
      <w:numFmt w:val="bullet"/>
      <w:lvlText w:val="•"/>
      <w:lvlJc w:val="left"/>
      <w:pPr>
        <w:ind w:left="4428" w:hanging="361"/>
      </w:pPr>
      <w:rPr>
        <w:rFonts w:hint="default"/>
        <w:lang w:val="en-US" w:eastAsia="en-US" w:bidi="ar-SA"/>
      </w:rPr>
    </w:lvl>
    <w:lvl w:ilvl="7" w:tentative="0">
      <w:start w:val="0"/>
      <w:numFmt w:val="bullet"/>
      <w:lvlText w:val="•"/>
      <w:lvlJc w:val="left"/>
      <w:pPr>
        <w:ind w:left="5086" w:hanging="361"/>
      </w:pPr>
      <w:rPr>
        <w:rFonts w:hint="default"/>
        <w:lang w:val="en-US" w:eastAsia="en-US" w:bidi="ar-SA"/>
      </w:rPr>
    </w:lvl>
    <w:lvl w:ilvl="8" w:tentative="0">
      <w:start w:val="0"/>
      <w:numFmt w:val="bullet"/>
      <w:lvlText w:val="•"/>
      <w:lvlJc w:val="left"/>
      <w:pPr>
        <w:ind w:left="5744" w:hanging="361"/>
      </w:pPr>
      <w:rPr>
        <w:rFonts w:hint="default"/>
        <w:lang w:val="en-US" w:eastAsia="en-US" w:bidi="ar-SA"/>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DMzYzEzNTVhYzBlZWU5MjM0MzlhMDU4OGFjYmNjYTMifQ=="/>
  </w:docVars>
  <w:rsids>
    <w:rsidRoot w:val="00000000"/>
    <w:rsid w:val="04690566"/>
    <w:rsid w:val="08FC2250"/>
    <w:rsid w:val="09C8451D"/>
    <w:rsid w:val="0F2954F3"/>
    <w:rsid w:val="13336BF3"/>
    <w:rsid w:val="1D6A428F"/>
    <w:rsid w:val="1D7C5529"/>
    <w:rsid w:val="1EDF7879"/>
    <w:rsid w:val="20B74F9C"/>
    <w:rsid w:val="237A56CF"/>
    <w:rsid w:val="241A3717"/>
    <w:rsid w:val="28925B94"/>
    <w:rsid w:val="32A655CC"/>
    <w:rsid w:val="37F008AF"/>
    <w:rsid w:val="3874040C"/>
    <w:rsid w:val="399B68D8"/>
    <w:rsid w:val="39F06756"/>
    <w:rsid w:val="3A7A0DAD"/>
    <w:rsid w:val="47413B6C"/>
    <w:rsid w:val="497F38A1"/>
    <w:rsid w:val="4AFE1DFA"/>
    <w:rsid w:val="4B3C044A"/>
    <w:rsid w:val="4FDB4216"/>
    <w:rsid w:val="544E2B3C"/>
    <w:rsid w:val="55463FBD"/>
    <w:rsid w:val="57CF062F"/>
    <w:rsid w:val="5A17719C"/>
    <w:rsid w:val="5FA73CF2"/>
    <w:rsid w:val="61C72C00"/>
    <w:rsid w:val="64073D4E"/>
    <w:rsid w:val="64081D55"/>
    <w:rsid w:val="681123DD"/>
    <w:rsid w:val="68FD3F4E"/>
    <w:rsid w:val="6C934265"/>
    <w:rsid w:val="702B18A7"/>
    <w:rsid w:val="710E2B45"/>
    <w:rsid w:val="74001B86"/>
    <w:rsid w:val="753D1C6A"/>
    <w:rsid w:val="753F6E24"/>
    <w:rsid w:val="76E97809"/>
    <w:rsid w:val="7BDF6E97"/>
    <w:rsid w:val="7D9F5B6B"/>
    <w:rsid w:val="7E02467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rebuchet MS" w:hAnsi="Trebuchet MS" w:eastAsia="Trebuchet MS" w:cs="Trebuchet MS"/>
      <w:sz w:val="22"/>
      <w:szCs w:val="22"/>
      <w:lang w:val="en-US" w:eastAsia="en-US" w:bidi="ar-SA"/>
    </w:rPr>
  </w:style>
  <w:style w:type="paragraph" w:styleId="2">
    <w:name w:val="heading 1"/>
    <w:basedOn w:val="1"/>
    <w:next w:val="1"/>
    <w:qFormat/>
    <w:uiPriority w:val="1"/>
    <w:pPr>
      <w:ind w:left="120"/>
      <w:outlineLvl w:val="1"/>
    </w:pPr>
    <w:rPr>
      <w:rFonts w:ascii="Trebuchet MS" w:hAnsi="Trebuchet MS" w:eastAsia="Trebuchet MS" w:cs="Trebuchet MS"/>
      <w:sz w:val="72"/>
      <w:szCs w:val="72"/>
      <w:lang w:val="en-US" w:eastAsia="en-US" w:bidi="ar-SA"/>
    </w:rPr>
  </w:style>
  <w:style w:type="paragraph" w:styleId="3">
    <w:name w:val="heading 2"/>
    <w:basedOn w:val="1"/>
    <w:next w:val="1"/>
    <w:qFormat/>
    <w:uiPriority w:val="1"/>
    <w:pPr>
      <w:ind w:left="120"/>
      <w:outlineLvl w:val="2"/>
    </w:pPr>
    <w:rPr>
      <w:rFonts w:ascii="Trebuchet MS" w:hAnsi="Trebuchet MS" w:eastAsia="Trebuchet MS" w:cs="Trebuchet MS"/>
      <w:sz w:val="48"/>
      <w:szCs w:val="48"/>
      <w:lang w:val="en-US" w:eastAsia="en-US" w:bidi="ar-SA"/>
    </w:rPr>
  </w:style>
  <w:style w:type="paragraph" w:styleId="4">
    <w:name w:val="heading 3"/>
    <w:basedOn w:val="1"/>
    <w:next w:val="1"/>
    <w:qFormat/>
    <w:uiPriority w:val="1"/>
    <w:pPr>
      <w:ind w:left="120"/>
      <w:outlineLvl w:val="3"/>
    </w:pPr>
    <w:rPr>
      <w:rFonts w:ascii="Calibri" w:hAnsi="Calibri" w:eastAsia="Calibri" w:cs="Calibri"/>
      <w:b/>
      <w:bCs/>
      <w:sz w:val="40"/>
      <w:szCs w:val="40"/>
      <w:lang w:val="en-US" w:eastAsia="en-US" w:bidi="ar-SA"/>
    </w:rPr>
  </w:style>
  <w:style w:type="paragraph" w:styleId="5">
    <w:name w:val="heading 4"/>
    <w:basedOn w:val="1"/>
    <w:next w:val="1"/>
    <w:qFormat/>
    <w:uiPriority w:val="1"/>
    <w:pPr>
      <w:spacing w:before="77"/>
      <w:ind w:left="120"/>
      <w:outlineLvl w:val="4"/>
    </w:pPr>
    <w:rPr>
      <w:rFonts w:ascii="Trebuchet MS" w:hAnsi="Trebuchet MS" w:eastAsia="Trebuchet MS" w:cs="Trebuchet MS"/>
      <w:sz w:val="40"/>
      <w:szCs w:val="40"/>
      <w:lang w:val="en-US" w:eastAsia="en-US" w:bidi="ar-SA"/>
    </w:rPr>
  </w:style>
  <w:style w:type="paragraph" w:styleId="6">
    <w:name w:val="heading 5"/>
    <w:basedOn w:val="1"/>
    <w:next w:val="1"/>
    <w:qFormat/>
    <w:uiPriority w:val="1"/>
    <w:pPr>
      <w:ind w:left="120"/>
      <w:outlineLvl w:val="5"/>
    </w:pPr>
    <w:rPr>
      <w:rFonts w:ascii="Trebuchet MS" w:hAnsi="Trebuchet MS" w:eastAsia="Trebuchet MS" w:cs="Trebuchet MS"/>
      <w:sz w:val="36"/>
      <w:szCs w:val="36"/>
      <w:lang w:val="en-US" w:eastAsia="en-US" w:bidi="ar-SA"/>
    </w:rPr>
  </w:style>
  <w:style w:type="paragraph" w:styleId="7">
    <w:name w:val="heading 6"/>
    <w:basedOn w:val="1"/>
    <w:next w:val="1"/>
    <w:qFormat/>
    <w:uiPriority w:val="1"/>
    <w:pPr>
      <w:ind w:left="120"/>
      <w:outlineLvl w:val="6"/>
    </w:pPr>
    <w:rPr>
      <w:rFonts w:ascii="Calibri" w:hAnsi="Calibri" w:eastAsia="Calibri" w:cs="Calibri"/>
      <w:b/>
      <w:bCs/>
      <w:sz w:val="28"/>
      <w:szCs w:val="28"/>
      <w:lang w:val="en-US" w:eastAsia="en-US" w:bidi="ar-SA"/>
    </w:rPr>
  </w:style>
  <w:style w:type="paragraph" w:styleId="8">
    <w:name w:val="heading 7"/>
    <w:basedOn w:val="1"/>
    <w:next w:val="1"/>
    <w:qFormat/>
    <w:uiPriority w:val="1"/>
    <w:pPr>
      <w:spacing w:before="204"/>
      <w:outlineLvl w:val="7"/>
    </w:pPr>
    <w:rPr>
      <w:rFonts w:ascii="Calibri" w:hAnsi="Calibri" w:eastAsia="Calibri" w:cs="Calibri"/>
      <w:b/>
      <w:bCs/>
      <w:sz w:val="26"/>
      <w:szCs w:val="26"/>
      <w:lang w:val="en-US" w:eastAsia="en-US" w:bidi="ar-SA"/>
    </w:rPr>
  </w:style>
  <w:style w:type="paragraph" w:styleId="9">
    <w:name w:val="heading 8"/>
    <w:basedOn w:val="1"/>
    <w:next w:val="1"/>
    <w:qFormat/>
    <w:uiPriority w:val="1"/>
    <w:pPr>
      <w:ind w:left="120"/>
      <w:outlineLvl w:val="8"/>
    </w:pPr>
    <w:rPr>
      <w:rFonts w:ascii="Palatino Linotype" w:hAnsi="Palatino Linotype" w:eastAsia="Palatino Linotype" w:cs="Palatino Linotype"/>
      <w:sz w:val="24"/>
      <w:szCs w:val="24"/>
      <w:lang w:val="en-US" w:eastAsia="en-US" w:bidi="ar-SA"/>
    </w:rPr>
  </w:style>
  <w:style w:type="paragraph" w:styleId="10">
    <w:name w:val="heading 9"/>
    <w:basedOn w:val="1"/>
    <w:next w:val="1"/>
    <w:qFormat/>
    <w:uiPriority w:val="1"/>
    <w:pPr>
      <w:ind w:left="120"/>
      <w:outlineLvl w:val="9"/>
    </w:pPr>
    <w:rPr>
      <w:rFonts w:ascii="Calibri" w:hAnsi="Calibri" w:eastAsia="Calibri" w:cs="Calibri"/>
      <w:b/>
      <w:bCs/>
      <w:sz w:val="22"/>
      <w:szCs w:val="22"/>
      <w:lang w:val="en-US" w:eastAsia="en-US" w:bidi="ar-SA"/>
    </w:rPr>
  </w:style>
  <w:style w:type="character" w:default="1" w:styleId="18">
    <w:name w:val="Default Paragraph Font"/>
    <w:semiHidden/>
    <w:unhideWhenUsed/>
    <w:qFormat/>
    <w:uiPriority w:val="1"/>
  </w:style>
  <w:style w:type="table" w:default="1" w:styleId="17">
    <w:name w:val="Normal Table"/>
    <w:semiHidden/>
    <w:qFormat/>
    <w:uiPriority w:val="0"/>
    <w:tblPr>
      <w:tblCellMar>
        <w:top w:w="0" w:type="dxa"/>
        <w:left w:w="108" w:type="dxa"/>
        <w:bottom w:w="0" w:type="dxa"/>
        <w:right w:w="108" w:type="dxa"/>
      </w:tblCellMar>
    </w:tblPr>
  </w:style>
  <w:style w:type="paragraph" w:styleId="11">
    <w:name w:val="Body Text"/>
    <w:basedOn w:val="1"/>
    <w:qFormat/>
    <w:uiPriority w:val="1"/>
    <w:rPr>
      <w:rFonts w:ascii="Trebuchet MS" w:hAnsi="Trebuchet MS" w:eastAsia="Trebuchet MS" w:cs="Trebuchet MS"/>
      <w:sz w:val="17"/>
      <w:szCs w:val="17"/>
      <w:lang w:val="en-US" w:eastAsia="en-US" w:bidi="ar-SA"/>
    </w:rPr>
  </w:style>
  <w:style w:type="paragraph" w:styleId="12">
    <w:name w:val="footer"/>
    <w:basedOn w:val="1"/>
    <w:uiPriority w:val="0"/>
    <w:pPr>
      <w:tabs>
        <w:tab w:val="center" w:pos="4153"/>
        <w:tab w:val="right" w:pos="8306"/>
      </w:tabs>
      <w:snapToGrid w:val="0"/>
      <w:jc w:val="left"/>
    </w:pPr>
    <w:rPr>
      <w:sz w:val="18"/>
    </w:rPr>
  </w:style>
  <w:style w:type="paragraph" w:styleId="1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1"/>
    <w:pPr>
      <w:spacing w:before="273"/>
      <w:ind w:left="120"/>
    </w:pPr>
    <w:rPr>
      <w:rFonts w:ascii="Trebuchet MS" w:hAnsi="Trebuchet MS" w:eastAsia="Trebuchet MS" w:cs="Trebuchet MS"/>
      <w:sz w:val="17"/>
      <w:szCs w:val="17"/>
      <w:lang w:val="en-US" w:eastAsia="en-US" w:bidi="ar-SA"/>
    </w:rPr>
  </w:style>
  <w:style w:type="paragraph" w:styleId="15">
    <w:name w:val="Normal (Web)"/>
    <w:basedOn w:val="1"/>
    <w:uiPriority w:val="0"/>
    <w:rPr>
      <w:sz w:val="24"/>
    </w:rPr>
  </w:style>
  <w:style w:type="paragraph" w:styleId="16">
    <w:name w:val="Title"/>
    <w:basedOn w:val="1"/>
    <w:qFormat/>
    <w:uiPriority w:val="1"/>
    <w:pPr>
      <w:spacing w:before="59" w:line="4054" w:lineRule="exact"/>
      <w:ind w:left="120"/>
    </w:pPr>
    <w:rPr>
      <w:rFonts w:ascii="Trebuchet MS" w:hAnsi="Trebuchet MS" w:eastAsia="Trebuchet MS" w:cs="Trebuchet MS"/>
      <w:sz w:val="360"/>
      <w:szCs w:val="360"/>
      <w:lang w:val="en-US" w:eastAsia="en-US" w:bidi="ar-SA"/>
    </w:rPr>
  </w:style>
  <w:style w:type="table" w:customStyle="1" w:styleId="19">
    <w:name w:val="Table Normal"/>
    <w:semiHidden/>
    <w:unhideWhenUsed/>
    <w:qFormat/>
    <w:uiPriority w:val="2"/>
    <w:tblPr>
      <w:tblCellMar>
        <w:top w:w="0" w:type="dxa"/>
        <w:left w:w="0" w:type="dxa"/>
        <w:bottom w:w="0" w:type="dxa"/>
        <w:right w:w="0" w:type="dxa"/>
      </w:tblCellMar>
    </w:tblPr>
  </w:style>
  <w:style w:type="paragraph" w:styleId="20">
    <w:name w:val="List Paragraph"/>
    <w:basedOn w:val="1"/>
    <w:qFormat/>
    <w:uiPriority w:val="1"/>
    <w:pPr>
      <w:ind w:left="360" w:hanging="241"/>
    </w:pPr>
    <w:rPr>
      <w:rFonts w:ascii="Trebuchet MS" w:hAnsi="Trebuchet MS" w:eastAsia="Trebuchet MS" w:cs="Trebuchet MS"/>
      <w:lang w:val="en-US" w:eastAsia="en-US" w:bidi="ar-SA"/>
    </w:rPr>
  </w:style>
  <w:style w:type="paragraph" w:customStyle="1" w:styleId="21">
    <w:name w:val="Table Paragraph"/>
    <w:basedOn w:val="1"/>
    <w:qFormat/>
    <w:uiPriority w:val="1"/>
    <w:rPr>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44"/>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060"/>
    <customShpInfo spid="_x0000_s1118"/>
    <customShpInfo spid="_x0000_s1119"/>
    <customShpInfo spid="_x0000_s1120"/>
    <customShpInfo spid="_x0000_s1121"/>
    <customShpInfo spid="_x0000_s1122"/>
    <customShpInfo spid="_x0000_s1117"/>
    <customShpInfo spid="_x0000_s1124"/>
    <customShpInfo spid="_x0000_s1125"/>
    <customShpInfo spid="_x0000_s1126"/>
    <customShpInfo spid="_x0000_s1127"/>
    <customShpInfo spid="_x0000_s1128"/>
    <customShpInfo spid="_x0000_s1123"/>
    <customShpInfo spid="_x0000_s1130"/>
    <customShpInfo spid="_x0000_s1131"/>
    <customShpInfo spid="_x0000_s1132"/>
    <customShpInfo spid="_x0000_s1133"/>
    <customShpInfo spid="_x0000_s1134"/>
    <customShpInfo spid="_x0000_s1129"/>
    <customShpInfo spid="_x0000_s1136"/>
    <customShpInfo spid="_x0000_s1137"/>
    <customShpInfo spid="_x0000_s1138"/>
    <customShpInfo spid="_x0000_s1139"/>
    <customShpInfo spid="_x0000_s1140"/>
    <customShpInfo spid="_x0000_s1135"/>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41"/>
    <customShpInfo spid="_x0000_s1194"/>
    <customShpInfo spid="_x0000_s1195"/>
    <customShpInfo spid="_x0000_s1196"/>
    <customShpInfo spid="_x0000_s1197"/>
    <customShpInfo spid="_x0000_s1198"/>
    <customShpInfo spid="_x0000_s1193"/>
    <customShpInfo spid="_x0000_s1200"/>
    <customShpInfo spid="_x0000_s1201"/>
    <customShpInfo spid="_x0000_s1202"/>
    <customShpInfo spid="_x0000_s1203"/>
    <customShpInfo spid="_x0000_s1204"/>
    <customShpInfo spid="_x0000_s1199"/>
    <customShpInfo spid="_x0000_s1206"/>
    <customShpInfo spid="_x0000_s1207"/>
    <customShpInfo spid="_x0000_s1208"/>
    <customShpInfo spid="_x0000_s1209"/>
    <customShpInfo spid="_x0000_s1210"/>
    <customShpInfo spid="_x0000_s1205"/>
    <customShpInfo spid="_x0000_s1212"/>
    <customShpInfo spid="_x0000_s1213"/>
    <customShpInfo spid="_x0000_s1211"/>
    <customShpInfo spid="_x0000_s1215"/>
    <customShpInfo spid="_x0000_s1216"/>
    <customShpInfo spid="_x0000_s1214"/>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1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2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37"/>
    <customShpInfo spid="_x0000_s1250"/>
    <customShpInfo spid="_x0000_s1251"/>
    <customShpInfo spid="_x0000_s1252"/>
    <customShpInfo spid="_x0000_s1253"/>
    <customShpInfo spid="_x0000_s1254"/>
    <customShpInfo spid="_x0000_s1255"/>
    <customShpInfo spid="_x0000_s1256"/>
    <customShpInfo spid="_x0000_s1249"/>
    <customShpInfo spid="_x0000_s1257"/>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58"/>
    <customShpInfo spid="_x0000_s1269"/>
    <customShpInfo spid="_x0000_s1270"/>
    <customShpInfo spid="_x0000_s1271"/>
    <customShpInfo spid="_x0000_s1272"/>
    <customShpInfo spid="_x0000_s1273"/>
    <customShpInfo spid="_x0000_s1274"/>
    <customShpInfo spid="_x0000_s1275"/>
    <customShpInfo spid="_x0000_s1276"/>
    <customShpInfo spid="_x0000_s1268"/>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77"/>
    <customShpInfo spid="_x0000_s1288"/>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289"/>
    <customShpInfo spid="_x0000_s1301"/>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02"/>
    <customShpInfo spid="_x0000_s1313"/>
    <customShpInfo spid="_x0000_s1314"/>
    <customShpInfo spid="_x0000_s1315"/>
    <customShpInfo spid="_x0000_s1316"/>
    <customShpInfo spid="_x0000_s1317"/>
    <customShpInfo spid="_x0000_s1312"/>
    <customShpInfo spid="_x0000_s1319"/>
    <customShpInfo spid="_x0000_s1320"/>
    <customShpInfo spid="_x0000_s1321"/>
    <customShpInfo spid="_x0000_s1318"/>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22"/>
    <customShpInfo spid="_x0000_s1336"/>
    <customShpInfo spid="_x0000_s1337"/>
    <customShpInfo spid="_x0000_s1338"/>
    <customShpInfo spid="_x0000_s1339"/>
    <customShpInfo spid="_x0000_s1335"/>
    <customShpInfo spid="_x0000_s1341"/>
    <customShpInfo spid="_x0000_s1342"/>
    <customShpInfo spid="_x0000_s1343"/>
    <customShpInfo spid="_x0000_s1340"/>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44"/>
    <customShpInfo spid="_x0000_s1356"/>
    <customShpInfo spid="_x0000_s1357"/>
    <customShpInfo spid="_x0000_s1358"/>
    <customShpInfo spid="_x0000_s1359"/>
    <customShpInfo spid="_x0000_s1360"/>
    <customShpInfo spid="_x0000_s1355"/>
    <customShpInfo spid="_x0000_s1362"/>
    <customShpInfo spid="_x0000_s1363"/>
    <customShpInfo spid="_x0000_s1364"/>
    <customShpInfo spid="_x0000_s1365"/>
    <customShpInfo spid="_x0000_s1366"/>
    <customShpInfo spid="_x0000_s1361"/>
    <customShpInfo spid="_x0000_s1368"/>
    <customShpInfo spid="_x0000_s1369"/>
    <customShpInfo spid="_x0000_s1370"/>
    <customShpInfo spid="_x0000_s1371"/>
    <customShpInfo spid="_x0000_s1367"/>
    <customShpInfo spid="_x0000_s1373"/>
    <customShpInfo spid="_x0000_s1374"/>
    <customShpInfo spid="_x0000_s1375"/>
    <customShpInfo spid="_x0000_s1372"/>
    <customShpInfo spid="_x0000_s1377"/>
    <customShpInfo spid="_x0000_s1378"/>
    <customShpInfo spid="_x0000_s1379"/>
    <customShpInfo spid="_x0000_s1380"/>
    <customShpInfo spid="_x0000_s1381"/>
    <customShpInfo spid="_x0000_s1376"/>
    <customShpInfo spid="_x0000_s1383"/>
    <customShpInfo spid="_x0000_s1384"/>
    <customShpInfo spid="_x0000_s1385"/>
    <customShpInfo spid="_x0000_s1386"/>
    <customShpInfo spid="_x0000_s1387"/>
    <customShpInfo spid="_x0000_s1388"/>
    <customShpInfo spid="_x0000_s1389"/>
    <customShpInfo spid="_x0000_s1390"/>
    <customShpInfo spid="_x0000_s1382"/>
    <customShpInfo spid="_x0000_s1392"/>
    <customShpInfo spid="_x0000_s1393"/>
    <customShpInfo spid="_x0000_s1394"/>
    <customShpInfo spid="_x0000_s1395"/>
    <customShpInfo spid="_x0000_s1391"/>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396"/>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14"/>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33"/>
    <customShpInfo spid="_x0000_s1455"/>
    <customShpInfo spid="_x0000_s1457"/>
    <customShpInfo spid="_x0000_s1458"/>
    <customShpInfo spid="_x0000_s1459"/>
    <customShpInfo spid="_x0000_s1456"/>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60"/>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7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8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49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26374</Words>
  <Characters>28734</Characters>
  <TotalTime>1</TotalTime>
  <ScaleCrop>false</ScaleCrop>
  <LinksUpToDate>false</LinksUpToDate>
  <CharactersWithSpaces>29582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2023-04-12T16:23:00Z</dcterms:created>
  <dc:creator>Oliver Kell</dc:creator>
  <cp:lastModifiedBy>Nihility-Ming</cp:lastModifiedBy>
  <dcterms:modified xsi:type="dcterms:W3CDTF">2023-12-22T15:45:16Z</dcterms:modified>
  <dc:title>Victory in Stock Trading: Strategy and Tactics of the 2020 U.S. Investing Champion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2021-06-11T00:00:00Z</vt:filetime>
  </property>
  <property fmtid="{D5CDD505-2E9C-101B-9397-08002B2CF9AE}" pid="3" name="LastSaved">
    <vt:filetime>2023-04-12T00:00:00Z</vt:filetime>
  </property>
  <property fmtid="{D5CDD505-2E9C-101B-9397-08002B2CF9AE}" pid="4" name="KSOProductBuildVer">
    <vt:lpwstr>2052-12.1.0.16120</vt:lpwstr>
  </property>
  <property fmtid="{D5CDD505-2E9C-101B-9397-08002B2CF9AE}" pid="5" name="ICV">
    <vt:lpwstr>C6B05F64D88546CBAA19306EDDFAA16D_12</vt:lpwstr>
  </property>
</Properties>
</file>